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31" w:rsidRPr="00797231" w:rsidRDefault="00797231" w:rsidP="005002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5002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 xml:space="preserve">о вынесенных представлениях по итогам проведения контрольного мероприятия </w:t>
      </w:r>
      <w:r w:rsidR="00FD20CF" w:rsidRPr="00FD20CF">
        <w:rPr>
          <w:rFonts w:ascii="Times New Roman" w:hAnsi="Times New Roman" w:cs="Times New Roman"/>
          <w:sz w:val="28"/>
          <w:szCs w:val="28"/>
        </w:rPr>
        <w:t>«Пров</w:t>
      </w:r>
      <w:r w:rsidR="00FD20CF">
        <w:rPr>
          <w:rFonts w:ascii="Times New Roman" w:hAnsi="Times New Roman" w:cs="Times New Roman"/>
          <w:sz w:val="28"/>
          <w:szCs w:val="28"/>
        </w:rPr>
        <w:t>ерка законности и эффективности</w:t>
      </w:r>
      <w:r w:rsidR="00FD20CF" w:rsidRPr="00FD20CF">
        <w:rPr>
          <w:rFonts w:ascii="Times New Roman" w:hAnsi="Times New Roman" w:cs="Times New Roman"/>
          <w:sz w:val="28"/>
          <w:szCs w:val="28"/>
        </w:rPr>
        <w:t xml:space="preserve"> и</w:t>
      </w:r>
      <w:r w:rsidR="00FD20CF">
        <w:rPr>
          <w:rFonts w:ascii="Times New Roman" w:hAnsi="Times New Roman" w:cs="Times New Roman"/>
          <w:sz w:val="28"/>
          <w:szCs w:val="28"/>
        </w:rPr>
        <w:t>спользования бюджетных средств,</w:t>
      </w:r>
      <w:r w:rsidR="00FD20CF" w:rsidRPr="00FD20CF">
        <w:rPr>
          <w:rFonts w:ascii="Times New Roman" w:hAnsi="Times New Roman" w:cs="Times New Roman"/>
          <w:sz w:val="28"/>
          <w:szCs w:val="28"/>
        </w:rPr>
        <w:t xml:space="preserve"> выделенных Администрац</w:t>
      </w:r>
      <w:r w:rsidR="00FD20CF">
        <w:rPr>
          <w:rFonts w:ascii="Times New Roman" w:hAnsi="Times New Roman" w:cs="Times New Roman"/>
          <w:sz w:val="28"/>
          <w:szCs w:val="28"/>
        </w:rPr>
        <w:t>ией</w:t>
      </w:r>
      <w:r w:rsidR="00FD20CF" w:rsidRPr="00FD2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CF" w:rsidRPr="00FD20C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D20CF" w:rsidRPr="00FD20CF">
        <w:rPr>
          <w:rFonts w:ascii="Times New Roman" w:hAnsi="Times New Roman" w:cs="Times New Roman"/>
          <w:sz w:val="28"/>
          <w:szCs w:val="28"/>
        </w:rPr>
        <w:t>. Лыткарино в 2018-2019 годах МУ «ДК «Центр молодежи» на реализацию мероприятий муниципальной программы «Культура г. Лыткарино» и иных муниципальных программ (с элементами аудита эффективности достижения целевых показателей программы, с элементами аудита в сфере закупок)»</w:t>
      </w:r>
      <w:r w:rsidRPr="00797231">
        <w:rPr>
          <w:rFonts w:ascii="Times New Roman" w:hAnsi="Times New Roman" w:cs="Times New Roman"/>
          <w:sz w:val="28"/>
          <w:szCs w:val="28"/>
        </w:rPr>
        <w:t>.</w:t>
      </w:r>
    </w:p>
    <w:p w:rsidR="0033145F" w:rsidRPr="00E3006E" w:rsidRDefault="004323B1" w:rsidP="0050023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0F2E">
        <w:rPr>
          <w:rFonts w:ascii="Times New Roman" w:hAnsi="Times New Roman" w:cs="Times New Roman"/>
          <w:b/>
          <w:sz w:val="28"/>
          <w:szCs w:val="28"/>
        </w:rPr>
        <w:t>8.05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E3006E" w:rsidRDefault="00E3006E" w:rsidP="0050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33145F" w:rsidRDefault="00797231" w:rsidP="0050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5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Контрольно-счетной палатой городского округа Лыткарино нарушений в </w:t>
      </w:r>
      <w:r w:rsidR="003C33FC">
        <w:rPr>
          <w:rFonts w:ascii="Times New Roman" w:hAnsi="Times New Roman" w:cs="Times New Roman"/>
          <w:sz w:val="28"/>
          <w:szCs w:val="28"/>
        </w:rPr>
        <w:t>адрес</w:t>
      </w:r>
      <w:r w:rsidRPr="0033145F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 и директору </w:t>
      </w:r>
      <w:r w:rsidR="00FD20CF" w:rsidRPr="00FD20CF">
        <w:rPr>
          <w:rFonts w:ascii="Times New Roman" w:hAnsi="Times New Roman" w:cs="Times New Roman"/>
          <w:sz w:val="28"/>
          <w:szCs w:val="28"/>
        </w:rPr>
        <w:t>МУ «ДК «Центр молодежи»</w:t>
      </w:r>
      <w:r w:rsidRPr="0033145F">
        <w:rPr>
          <w:rFonts w:ascii="Times New Roman" w:hAnsi="Times New Roman" w:cs="Times New Roman"/>
          <w:sz w:val="28"/>
          <w:szCs w:val="28"/>
        </w:rPr>
        <w:t xml:space="preserve"> были направлены Представления</w:t>
      </w:r>
      <w:r w:rsid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33145F" w:rsidRPr="0033145F">
        <w:rPr>
          <w:rFonts w:ascii="Times New Roman" w:hAnsi="Times New Roman" w:cs="Times New Roman"/>
          <w:sz w:val="28"/>
          <w:szCs w:val="28"/>
        </w:rPr>
        <w:t>№</w:t>
      </w:r>
      <w:r w:rsidR="00FD20CF">
        <w:rPr>
          <w:rFonts w:ascii="Times New Roman" w:hAnsi="Times New Roman" w:cs="Times New Roman"/>
          <w:sz w:val="28"/>
          <w:szCs w:val="28"/>
        </w:rPr>
        <w:t>4</w:t>
      </w:r>
      <w:r w:rsidR="0033145F" w:rsidRPr="0033145F">
        <w:rPr>
          <w:rFonts w:ascii="Times New Roman" w:hAnsi="Times New Roman" w:cs="Times New Roman"/>
          <w:sz w:val="28"/>
          <w:szCs w:val="28"/>
        </w:rPr>
        <w:t xml:space="preserve"> от </w:t>
      </w:r>
      <w:r w:rsidR="00FD20CF">
        <w:rPr>
          <w:rFonts w:ascii="Times New Roman" w:hAnsi="Times New Roman" w:cs="Times New Roman"/>
          <w:sz w:val="28"/>
          <w:szCs w:val="28"/>
        </w:rPr>
        <w:t>12.05.2020</w:t>
      </w:r>
      <w:r w:rsidR="00DD561F">
        <w:rPr>
          <w:rFonts w:ascii="Times New Roman" w:hAnsi="Times New Roman" w:cs="Times New Roman"/>
          <w:sz w:val="28"/>
          <w:szCs w:val="28"/>
        </w:rPr>
        <w:t>,</w:t>
      </w:r>
      <w:r w:rsid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DD561F" w:rsidRPr="0033145F">
        <w:rPr>
          <w:rFonts w:ascii="Times New Roman" w:hAnsi="Times New Roman" w:cs="Times New Roman"/>
          <w:sz w:val="28"/>
          <w:szCs w:val="28"/>
        </w:rPr>
        <w:t>№</w:t>
      </w:r>
      <w:r w:rsidR="00FD20CF">
        <w:rPr>
          <w:rFonts w:ascii="Times New Roman" w:hAnsi="Times New Roman" w:cs="Times New Roman"/>
          <w:sz w:val="28"/>
          <w:szCs w:val="28"/>
        </w:rPr>
        <w:t>3</w:t>
      </w:r>
      <w:r w:rsidR="00DD561F" w:rsidRPr="0033145F">
        <w:rPr>
          <w:rFonts w:ascii="Times New Roman" w:hAnsi="Times New Roman" w:cs="Times New Roman"/>
          <w:sz w:val="28"/>
          <w:szCs w:val="28"/>
        </w:rPr>
        <w:t xml:space="preserve"> от </w:t>
      </w:r>
      <w:r w:rsidR="00FD20CF">
        <w:rPr>
          <w:rFonts w:ascii="Times New Roman" w:hAnsi="Times New Roman" w:cs="Times New Roman"/>
          <w:sz w:val="28"/>
          <w:szCs w:val="28"/>
        </w:rPr>
        <w:t>12.05.2020</w:t>
      </w:r>
      <w:r w:rsidR="00DD561F">
        <w:rPr>
          <w:rFonts w:ascii="Times New Roman" w:hAnsi="Times New Roman" w:cs="Times New Roman"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sz w:val="28"/>
          <w:szCs w:val="28"/>
        </w:rPr>
        <w:t>соответственно</w:t>
      </w:r>
      <w:r w:rsidR="0033145F" w:rsidRPr="0033145F">
        <w:rPr>
          <w:rFonts w:ascii="Times New Roman" w:hAnsi="Times New Roman" w:cs="Times New Roman"/>
          <w:sz w:val="28"/>
          <w:szCs w:val="28"/>
        </w:rPr>
        <w:t>.</w:t>
      </w:r>
    </w:p>
    <w:p w:rsidR="0033145F" w:rsidRPr="0033145F" w:rsidRDefault="0033145F" w:rsidP="0050023E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 было рекомендовано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выполнить следующие требования:</w:t>
      </w:r>
    </w:p>
    <w:p w:rsidR="00FD20CF" w:rsidRPr="00BE41E0" w:rsidRDefault="00FD20CF" w:rsidP="00BE41E0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BE41E0">
        <w:rPr>
          <w:szCs w:val="28"/>
        </w:rPr>
        <w:t>У</w:t>
      </w:r>
      <w:r w:rsidRPr="00BE41E0">
        <w:rPr>
          <w:szCs w:val="28"/>
        </w:rPr>
        <w:t>становить в муниципальном задании для МУ «ДК «Центр Молодежи» на 2020 год показатели, характеризующие качество оказания муниципальных услуг/работ, в соответстви</w:t>
      </w:r>
      <w:r w:rsidRPr="00BE41E0">
        <w:rPr>
          <w:szCs w:val="28"/>
        </w:rPr>
        <w:t>и с требованиями Порядка №627-п.</w:t>
      </w:r>
    </w:p>
    <w:p w:rsidR="00FD20CF" w:rsidRPr="00BE41E0" w:rsidRDefault="00FD20CF" w:rsidP="00BE41E0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BE41E0">
        <w:rPr>
          <w:szCs w:val="28"/>
        </w:rPr>
        <w:t>В</w:t>
      </w:r>
      <w:r w:rsidRPr="00BE41E0">
        <w:rPr>
          <w:szCs w:val="28"/>
        </w:rPr>
        <w:t>несение изменений в объемы финансового обеспечения выполнения муниципального задания производить исключительно при и</w:t>
      </w:r>
      <w:r w:rsidR="00BE41E0" w:rsidRPr="00BE41E0">
        <w:rPr>
          <w:szCs w:val="28"/>
        </w:rPr>
        <w:t>зменении нормативных затрат или</w:t>
      </w:r>
      <w:r w:rsidRPr="00BE41E0">
        <w:rPr>
          <w:szCs w:val="28"/>
        </w:rPr>
        <w:t xml:space="preserve"> объемов муниципального задания.</w:t>
      </w:r>
    </w:p>
    <w:p w:rsidR="00FD20CF" w:rsidRPr="00BE41E0" w:rsidRDefault="00BE41E0" w:rsidP="00BE41E0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BE41E0">
        <w:rPr>
          <w:szCs w:val="28"/>
        </w:rPr>
        <w:t>К</w:t>
      </w:r>
      <w:r w:rsidR="00FD20CF" w:rsidRPr="00BE41E0">
        <w:rPr>
          <w:szCs w:val="28"/>
        </w:rPr>
        <w:t>оэффициенты выравнивания объемов субсидии на финансовое обеспечение выполнения муниципального задания применять при наличии разработанного и утвержденного Порядка рас</w:t>
      </w:r>
      <w:r w:rsidRPr="00BE41E0">
        <w:rPr>
          <w:szCs w:val="28"/>
        </w:rPr>
        <w:t>чета коэффициентов выравнивания.</w:t>
      </w:r>
    </w:p>
    <w:p w:rsidR="00FD20CF" w:rsidRPr="00BE41E0" w:rsidRDefault="00BE41E0" w:rsidP="00BE41E0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BE41E0">
        <w:rPr>
          <w:szCs w:val="28"/>
        </w:rPr>
        <w:t>Р</w:t>
      </w:r>
      <w:r w:rsidR="00FD20CF" w:rsidRPr="00BE41E0">
        <w:rPr>
          <w:szCs w:val="28"/>
        </w:rPr>
        <w:t>асчет нормативных затрат, связанных с оказанием (выполнением) муниципальных услуг (работ), а также расчеты расходов по содержанию имущества осуществлять в соответствии с действующим</w:t>
      </w:r>
      <w:r w:rsidRPr="00BE41E0">
        <w:rPr>
          <w:szCs w:val="28"/>
        </w:rPr>
        <w:t>и нормативными правовыми актами.</w:t>
      </w:r>
    </w:p>
    <w:p w:rsidR="00FD20CF" w:rsidRPr="00BE41E0" w:rsidRDefault="00BE41E0" w:rsidP="00BE41E0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BE41E0">
        <w:rPr>
          <w:szCs w:val="28"/>
        </w:rPr>
        <w:t>С</w:t>
      </w:r>
      <w:r w:rsidR="00FD20CF" w:rsidRPr="00BE41E0">
        <w:rPr>
          <w:szCs w:val="28"/>
        </w:rPr>
        <w:t>облюдать график перечисления субсидии на финансовое обеспечение выполнения муниципального задания и формировать его в суммах перечисления, не превышающих 25% годового размера субсидии еж</w:t>
      </w:r>
      <w:r w:rsidRPr="00BE41E0">
        <w:rPr>
          <w:szCs w:val="28"/>
        </w:rPr>
        <w:t>еквартально, нарастающим итогом.</w:t>
      </w:r>
    </w:p>
    <w:p w:rsidR="00FD20CF" w:rsidRPr="00BE41E0" w:rsidRDefault="00BE41E0" w:rsidP="00BE41E0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BE41E0">
        <w:rPr>
          <w:szCs w:val="28"/>
        </w:rPr>
        <w:t>У</w:t>
      </w:r>
      <w:r w:rsidR="00FD20CF" w:rsidRPr="00BE41E0">
        <w:rPr>
          <w:szCs w:val="28"/>
        </w:rPr>
        <w:t>твердить для МУ «ДК «Центр Молодежи» перечень муниципальных услуг (работ) и цены на услуги (работы), оказываемые (выполняемые</w:t>
      </w:r>
      <w:r w:rsidRPr="00BE41E0">
        <w:rPr>
          <w:szCs w:val="28"/>
        </w:rPr>
        <w:t>) учреждением на платной основе.</w:t>
      </w:r>
    </w:p>
    <w:p w:rsidR="00FD20CF" w:rsidRPr="00BE41E0" w:rsidRDefault="00BE41E0" w:rsidP="00BE41E0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BE41E0">
        <w:rPr>
          <w:szCs w:val="28"/>
        </w:rPr>
        <w:t>О</w:t>
      </w:r>
      <w:r w:rsidR="00FD20CF" w:rsidRPr="00BE41E0">
        <w:rPr>
          <w:szCs w:val="28"/>
        </w:rPr>
        <w:t xml:space="preserve">беспечить контроль </w:t>
      </w:r>
      <w:proofErr w:type="gramStart"/>
      <w:r w:rsidR="00FD20CF" w:rsidRPr="00BE41E0">
        <w:rPr>
          <w:szCs w:val="28"/>
        </w:rPr>
        <w:t>за достоверностью</w:t>
      </w:r>
      <w:proofErr w:type="gramEnd"/>
      <w:r w:rsidR="00FD20CF" w:rsidRPr="00BE41E0">
        <w:rPr>
          <w:szCs w:val="28"/>
        </w:rPr>
        <w:t xml:space="preserve"> предоставляемой МУ «ДК «Центр Молодежи» отчетности о выполнении муниципального задания и субсид</w:t>
      </w:r>
      <w:r w:rsidRPr="00BE41E0">
        <w:rPr>
          <w:szCs w:val="28"/>
        </w:rPr>
        <w:t>ий на иные цели.</w:t>
      </w:r>
    </w:p>
    <w:p w:rsidR="00FD20CF" w:rsidRPr="00BE41E0" w:rsidRDefault="00BE41E0" w:rsidP="00BE41E0">
      <w:pPr>
        <w:pStyle w:val="a3"/>
        <w:numPr>
          <w:ilvl w:val="0"/>
          <w:numId w:val="9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BE41E0">
        <w:rPr>
          <w:szCs w:val="28"/>
        </w:rPr>
        <w:t>В</w:t>
      </w:r>
      <w:r w:rsidR="00FD20CF" w:rsidRPr="00BE41E0">
        <w:rPr>
          <w:szCs w:val="28"/>
        </w:rPr>
        <w:t xml:space="preserve"> соответствии со статьей 160.2-1 Бюджетного кодекса РФ обеспечить качественный и своевременный внутренний финансовый контроль за деятельностью подведомственных учреждений.</w:t>
      </w:r>
    </w:p>
    <w:p w:rsidR="0033145F" w:rsidRPr="0033145F" w:rsidRDefault="0033145F" w:rsidP="0033145F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145F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D20CF">
        <w:rPr>
          <w:rFonts w:ascii="Times New Roman" w:hAnsi="Times New Roman" w:cs="Times New Roman"/>
          <w:b/>
          <w:sz w:val="28"/>
          <w:szCs w:val="28"/>
        </w:rPr>
        <w:t>ому</w:t>
      </w:r>
      <w:r w:rsidR="003C3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45F">
        <w:rPr>
          <w:rFonts w:ascii="Times New Roman" w:hAnsi="Times New Roman" w:cs="Times New Roman"/>
          <w:b/>
          <w:sz w:val="28"/>
          <w:szCs w:val="28"/>
        </w:rPr>
        <w:t xml:space="preserve">учреждению </w:t>
      </w:r>
      <w:r w:rsidR="00FD20CF" w:rsidRPr="00FD20CF">
        <w:rPr>
          <w:rFonts w:ascii="Times New Roman" w:hAnsi="Times New Roman" w:cs="Times New Roman"/>
          <w:b/>
          <w:sz w:val="28"/>
          <w:szCs w:val="28"/>
        </w:rPr>
        <w:t>«Дом Культуры «Центр Молодежи»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было рекомендовано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выполнить следующие требования:</w:t>
      </w:r>
    </w:p>
    <w:p w:rsidR="00FD20CF" w:rsidRPr="009A2FDE" w:rsidRDefault="00FD20CF" w:rsidP="00BE41E0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9A2FDE">
        <w:rPr>
          <w:rFonts w:eastAsia="SimSun"/>
          <w:kern w:val="3"/>
          <w:szCs w:val="28"/>
          <w:lang w:eastAsia="en-US"/>
        </w:rPr>
        <w:lastRenderedPageBreak/>
        <w:t>Соблюдать требования действующего законодательства в части ведения плана финансово-хозяйственной деятельности</w:t>
      </w:r>
      <w:r w:rsidRPr="009A2FDE">
        <w:rPr>
          <w:szCs w:val="28"/>
        </w:rPr>
        <w:t xml:space="preserve"> МУ «ДК «Центр Молодежи» и размещения его в информационно-телекоммуникационной сети Интернет в установленные сроки.</w:t>
      </w:r>
    </w:p>
    <w:p w:rsidR="00FD20CF" w:rsidRPr="003542FC" w:rsidRDefault="00FD20CF" w:rsidP="00BE41E0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3542FC">
        <w:rPr>
          <w:rFonts w:eastAsiaTheme="minorHAnsi"/>
          <w:szCs w:val="28"/>
          <w:lang w:eastAsia="en-US"/>
        </w:rPr>
        <w:t xml:space="preserve">Соблюдать 2-недельный срок при передаче в КУИ г. Лыткарино </w:t>
      </w:r>
      <w:r w:rsidRPr="003542FC">
        <w:rPr>
          <w:szCs w:val="28"/>
        </w:rPr>
        <w:t>сведения о приобретенных объектах стоимостью свыше 15,0 тыс. рублей.</w:t>
      </w:r>
    </w:p>
    <w:p w:rsidR="00FD20CF" w:rsidRDefault="00FD20CF" w:rsidP="00BE41E0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3542FC">
        <w:rPr>
          <w:szCs w:val="28"/>
        </w:rPr>
        <w:t>Обеспечить</w:t>
      </w:r>
      <w:r w:rsidRPr="00F10A9A">
        <w:rPr>
          <w:szCs w:val="28"/>
        </w:rPr>
        <w:t xml:space="preserve"> </w:t>
      </w:r>
      <w:r w:rsidRPr="003542FC">
        <w:rPr>
          <w:szCs w:val="28"/>
        </w:rPr>
        <w:t xml:space="preserve">в 2020 году достоверность предоставляемой отчётности о </w:t>
      </w:r>
      <w:r w:rsidRPr="00F10A9A">
        <w:rPr>
          <w:szCs w:val="28"/>
        </w:rPr>
        <w:t>выполнении муниципального задания, об использовании средств субсидии на иные цели, не связанные с выполнением муниципального задания МУ «ДК «Центр Молодежи».</w:t>
      </w:r>
    </w:p>
    <w:p w:rsidR="00FD20CF" w:rsidRDefault="00FD20CF" w:rsidP="00BE41E0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F10A9A">
        <w:rPr>
          <w:rFonts w:eastAsiaTheme="minorHAnsi"/>
          <w:szCs w:val="28"/>
          <w:lang w:eastAsia="en-US"/>
        </w:rPr>
        <w:t>Положение о премировании и стимулировании раб</w:t>
      </w:r>
      <w:r>
        <w:rPr>
          <w:rFonts w:eastAsiaTheme="minorHAnsi"/>
          <w:szCs w:val="28"/>
          <w:lang w:eastAsia="en-US"/>
        </w:rPr>
        <w:t>отников МУ «ДК «Центр Молодежи»</w:t>
      </w:r>
      <w:r w:rsidRPr="00F10A9A">
        <w:rPr>
          <w:szCs w:val="28"/>
        </w:rPr>
        <w:t xml:space="preserve"> привести в соответствие с нормами, предусмотренными Положением об оплате труда, утвержденным постановлением Главы г. Лыткарино </w:t>
      </w:r>
      <w:r w:rsidRPr="00F10A9A">
        <w:rPr>
          <w:rFonts w:eastAsiaTheme="minorHAnsi"/>
          <w:szCs w:val="28"/>
          <w:lang w:eastAsia="en-US"/>
        </w:rPr>
        <w:t>от 09.09.2013 №657-п</w:t>
      </w:r>
      <w:r w:rsidRPr="00F10A9A">
        <w:rPr>
          <w:szCs w:val="28"/>
        </w:rPr>
        <w:t>.</w:t>
      </w:r>
    </w:p>
    <w:p w:rsidR="00FD20CF" w:rsidRDefault="00FD20CF" w:rsidP="00BE41E0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>
        <w:rPr>
          <w:szCs w:val="28"/>
        </w:rPr>
        <w:t>Не допускать случаев расходования бюджетных средств на выплату премий работникам учреждения при отсутствии данных видов выплат в нормативных правовых актах.</w:t>
      </w:r>
    </w:p>
    <w:p w:rsidR="00FD20CF" w:rsidRDefault="00FD20CF" w:rsidP="00BE41E0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>
        <w:rPr>
          <w:szCs w:val="28"/>
        </w:rPr>
        <w:t>Оплату труда директора учреждения производить в соответствии с нормативно-правовыми актами работодателя.</w:t>
      </w:r>
    </w:p>
    <w:p w:rsidR="00FD20CF" w:rsidRPr="007B6077" w:rsidRDefault="00FD20CF" w:rsidP="00BE41E0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7B6077">
        <w:rPr>
          <w:rFonts w:eastAsiaTheme="minorHAnsi"/>
          <w:szCs w:val="28"/>
          <w:lang w:eastAsia="en-US"/>
        </w:rPr>
        <w:t>Положения о клубных формированиях привести в соответствие с требованиями «Примерного положения о клубном формировании культурно-досугового учреждения».</w:t>
      </w:r>
    </w:p>
    <w:p w:rsidR="00FD20CF" w:rsidRDefault="00FD20CF" w:rsidP="00BE41E0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F10A9A">
        <w:rPr>
          <w:szCs w:val="28"/>
        </w:rPr>
        <w:t xml:space="preserve">Не допускать случаев </w:t>
      </w:r>
      <w:r>
        <w:rPr>
          <w:szCs w:val="28"/>
        </w:rPr>
        <w:t xml:space="preserve">нецелевого </w:t>
      </w:r>
      <w:r w:rsidRPr="00F10A9A">
        <w:rPr>
          <w:szCs w:val="28"/>
        </w:rPr>
        <w:t>использования средств субсидии</w:t>
      </w:r>
      <w:r>
        <w:rPr>
          <w:szCs w:val="28"/>
        </w:rPr>
        <w:t>, выделенной</w:t>
      </w:r>
      <w:r w:rsidRPr="00F10A9A">
        <w:rPr>
          <w:szCs w:val="28"/>
        </w:rPr>
        <w:t xml:space="preserve"> на</w:t>
      </w:r>
      <w:r>
        <w:rPr>
          <w:szCs w:val="28"/>
        </w:rPr>
        <w:t xml:space="preserve"> выполнение</w:t>
      </w:r>
      <w:r w:rsidRPr="00F10A9A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F10A9A">
        <w:rPr>
          <w:szCs w:val="28"/>
        </w:rPr>
        <w:t xml:space="preserve"> задани</w:t>
      </w:r>
      <w:r>
        <w:rPr>
          <w:szCs w:val="28"/>
        </w:rPr>
        <w:t>я</w:t>
      </w:r>
      <w:r w:rsidRPr="00F10A9A">
        <w:rPr>
          <w:szCs w:val="28"/>
        </w:rPr>
        <w:t>.</w:t>
      </w:r>
    </w:p>
    <w:p w:rsidR="00FD20CF" w:rsidRDefault="00FD20CF" w:rsidP="00BE41E0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>
        <w:rPr>
          <w:szCs w:val="28"/>
        </w:rPr>
        <w:t>Инициировать утверждение переч</w:t>
      </w:r>
      <w:r w:rsidRPr="004C60F3">
        <w:rPr>
          <w:szCs w:val="28"/>
        </w:rPr>
        <w:t>н</w:t>
      </w:r>
      <w:r>
        <w:rPr>
          <w:szCs w:val="28"/>
        </w:rPr>
        <w:t>я</w:t>
      </w:r>
      <w:r w:rsidRPr="004C60F3">
        <w:rPr>
          <w:szCs w:val="28"/>
        </w:rPr>
        <w:t xml:space="preserve"> муниципальных услуг (работ) и цен на услуги</w:t>
      </w:r>
      <w:r>
        <w:rPr>
          <w:szCs w:val="28"/>
        </w:rPr>
        <w:t xml:space="preserve"> (работы)</w:t>
      </w:r>
      <w:r w:rsidRPr="004C60F3">
        <w:rPr>
          <w:szCs w:val="28"/>
        </w:rPr>
        <w:t>, оказываемые (выполняемые) на платной основе МУ «ДК «Центр Молодежи»</w:t>
      </w:r>
      <w:r>
        <w:rPr>
          <w:szCs w:val="28"/>
        </w:rPr>
        <w:t xml:space="preserve"> нормативно-правовым актом Главы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Лыткарино.</w:t>
      </w:r>
    </w:p>
    <w:p w:rsidR="00FD20CF" w:rsidRPr="003542FC" w:rsidRDefault="00FD20CF" w:rsidP="00BE41E0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eastAsia="Calibri"/>
          <w:szCs w:val="28"/>
          <w:lang w:eastAsia="en-US"/>
        </w:rPr>
      </w:pPr>
      <w:r w:rsidRPr="003542FC">
        <w:rPr>
          <w:rFonts w:eastAsia="SimSun" w:cs="Calibri"/>
          <w:kern w:val="3"/>
          <w:szCs w:val="28"/>
          <w:lang w:eastAsia="en-US"/>
        </w:rPr>
        <w:t>Обеспечить исполнение Федерального закона 44-ФЗ «О контрактной системе в сфере закупок товаров, работ, услуг для обеспечения государственных и муниципальных нужд» в полном объеме.</w:t>
      </w:r>
    </w:p>
    <w:p w:rsidR="00FD20CF" w:rsidRPr="003542FC" w:rsidRDefault="00FD20CF" w:rsidP="00BE41E0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eastAsia="Calibri"/>
          <w:szCs w:val="28"/>
          <w:lang w:eastAsia="en-US"/>
        </w:rPr>
      </w:pPr>
      <w:r w:rsidRPr="003542FC">
        <w:rPr>
          <w:szCs w:val="28"/>
        </w:rPr>
        <w:t>Применить меры дисциплинарного характера (замечание, выговор, предупреждение</w:t>
      </w:r>
      <w:bookmarkStart w:id="0" w:name="_GoBack"/>
      <w:bookmarkEnd w:id="0"/>
      <w:r w:rsidRPr="003542FC">
        <w:rPr>
          <w:szCs w:val="28"/>
        </w:rPr>
        <w:t xml:space="preserve">, </w:t>
      </w:r>
      <w:proofErr w:type="spellStart"/>
      <w:r w:rsidRPr="003542FC">
        <w:rPr>
          <w:szCs w:val="28"/>
        </w:rPr>
        <w:t>депремирование</w:t>
      </w:r>
      <w:proofErr w:type="spellEnd"/>
      <w:r w:rsidRPr="003542FC">
        <w:rPr>
          <w:szCs w:val="28"/>
        </w:rPr>
        <w:t>) к должностным лицам, виновным в выявленных нарушениях.</w:t>
      </w:r>
    </w:p>
    <w:p w:rsidR="004323B1" w:rsidRPr="002848A8" w:rsidRDefault="004323B1" w:rsidP="00FD20CF">
      <w:pPr>
        <w:pStyle w:val="a3"/>
        <w:tabs>
          <w:tab w:val="left" w:pos="0"/>
        </w:tabs>
        <w:suppressAutoHyphens/>
        <w:autoSpaceDN w:val="0"/>
        <w:spacing w:line="240" w:lineRule="auto"/>
        <w:ind w:left="426" w:firstLine="0"/>
        <w:textAlignment w:val="baseline"/>
        <w:rPr>
          <w:rFonts w:eastAsia="Calibri"/>
          <w:szCs w:val="28"/>
        </w:rPr>
      </w:pPr>
    </w:p>
    <w:sectPr w:rsidR="004323B1" w:rsidRPr="002848A8" w:rsidSect="00E763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557D9"/>
    <w:multiLevelType w:val="hybridMultilevel"/>
    <w:tmpl w:val="C5F6253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137538"/>
    <w:multiLevelType w:val="hybridMultilevel"/>
    <w:tmpl w:val="7C16B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585B3F"/>
    <w:multiLevelType w:val="hybridMultilevel"/>
    <w:tmpl w:val="966295D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1C1092"/>
    <w:multiLevelType w:val="hybridMultilevel"/>
    <w:tmpl w:val="ABDCBC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60224F1"/>
    <w:multiLevelType w:val="hybridMultilevel"/>
    <w:tmpl w:val="EEF0F1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3F83858"/>
    <w:multiLevelType w:val="hybridMultilevel"/>
    <w:tmpl w:val="A17EE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2F6484"/>
    <w:multiLevelType w:val="hybridMultilevel"/>
    <w:tmpl w:val="BCEC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1"/>
    <w:rsid w:val="0017444F"/>
    <w:rsid w:val="002101F2"/>
    <w:rsid w:val="002848A8"/>
    <w:rsid w:val="002B7762"/>
    <w:rsid w:val="002E6F54"/>
    <w:rsid w:val="0033145F"/>
    <w:rsid w:val="003C33FC"/>
    <w:rsid w:val="004323B1"/>
    <w:rsid w:val="0050023E"/>
    <w:rsid w:val="005769D3"/>
    <w:rsid w:val="00797231"/>
    <w:rsid w:val="007D2EB8"/>
    <w:rsid w:val="008C2000"/>
    <w:rsid w:val="008E26D0"/>
    <w:rsid w:val="009A7DD7"/>
    <w:rsid w:val="009C4DE0"/>
    <w:rsid w:val="00A210ED"/>
    <w:rsid w:val="00B40C7E"/>
    <w:rsid w:val="00BE41E0"/>
    <w:rsid w:val="00D14E38"/>
    <w:rsid w:val="00D56CC4"/>
    <w:rsid w:val="00D80F2E"/>
    <w:rsid w:val="00DD561F"/>
    <w:rsid w:val="00E3006E"/>
    <w:rsid w:val="00E7631C"/>
    <w:rsid w:val="00EC7DA6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0DC2-4DAA-4A35-A5C2-BB5299F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2020-06-26T05:59:00Z</cp:lastPrinted>
  <dcterms:created xsi:type="dcterms:W3CDTF">2020-06-26T06:00:00Z</dcterms:created>
  <dcterms:modified xsi:type="dcterms:W3CDTF">2020-06-26T06:15:00Z</dcterms:modified>
</cp:coreProperties>
</file>