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BD" w:rsidRPr="00E13CF2" w:rsidRDefault="00E13CF2" w:rsidP="000E76CD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F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D04CC" w:rsidRDefault="00E13CF2" w:rsidP="000E76CD">
      <w:pPr>
        <w:pStyle w:val="a3"/>
        <w:spacing w:line="252" w:lineRule="auto"/>
      </w:pPr>
      <w:r w:rsidRPr="00E13CF2">
        <w:t xml:space="preserve">по результатам проведения экспертизы </w:t>
      </w:r>
    </w:p>
    <w:p w:rsidR="00E13CF2" w:rsidRDefault="00E13CF2" w:rsidP="000E76CD">
      <w:pPr>
        <w:pStyle w:val="a3"/>
        <w:spacing w:line="252" w:lineRule="auto"/>
      </w:pPr>
      <w:r w:rsidRPr="00E13CF2">
        <w:t>проекта решения Совета депутатов городского округа Лыткарино</w:t>
      </w:r>
    </w:p>
    <w:p w:rsidR="00E13CF2" w:rsidRDefault="00E13CF2" w:rsidP="000E76CD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F2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решение Совета депутатов городского округа Лыткарино «Об утверждении бюджета городского округа Лыткарино на 2022 год и на плановый период 2023 и 2024 годов».</w:t>
      </w:r>
    </w:p>
    <w:p w:rsidR="00E13CF2" w:rsidRPr="000E76CD" w:rsidRDefault="00E13CF2" w:rsidP="000E76CD">
      <w:pPr>
        <w:spacing w:after="0" w:line="252" w:lineRule="auto"/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E13CF2" w:rsidRPr="00172735" w:rsidRDefault="000E76CD" w:rsidP="000E76CD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13CF2" w:rsidRPr="001727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13CF2" w:rsidRPr="00172735">
        <w:rPr>
          <w:rFonts w:ascii="Times New Roman" w:hAnsi="Times New Roman" w:cs="Times New Roman"/>
          <w:sz w:val="28"/>
          <w:szCs w:val="28"/>
        </w:rPr>
        <w:t>.2022</w:t>
      </w:r>
    </w:p>
    <w:p w:rsidR="00E13CF2" w:rsidRPr="000E76CD" w:rsidRDefault="00E13CF2" w:rsidP="000E76CD">
      <w:pPr>
        <w:spacing w:after="0" w:line="252" w:lineRule="auto"/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0E76CD" w:rsidRPr="000E76CD" w:rsidRDefault="000E76CD" w:rsidP="000E76CD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6CD">
        <w:rPr>
          <w:rFonts w:ascii="Times New Roman" w:hAnsi="Times New Roman" w:cs="Times New Roman"/>
          <w:sz w:val="28"/>
          <w:szCs w:val="28"/>
        </w:rPr>
        <w:t>Представленным проектом предлагается утвердить следующие основные характеристики бюджета городского округа Лыткарино:</w:t>
      </w:r>
    </w:p>
    <w:p w:rsidR="000E76CD" w:rsidRPr="000E76CD" w:rsidRDefault="000E76CD" w:rsidP="000E76CD">
      <w:pPr>
        <w:spacing w:after="0" w:line="25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6CD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0E76CD" w:rsidRPr="000E76CD" w:rsidRDefault="000E76CD" w:rsidP="000E76CD">
      <w:pPr>
        <w:pStyle w:val="a5"/>
        <w:numPr>
          <w:ilvl w:val="0"/>
          <w:numId w:val="2"/>
        </w:numPr>
        <w:spacing w:after="0" w:line="252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9590884"/>
      <w:r w:rsidRPr="000E76CD">
        <w:rPr>
          <w:rFonts w:ascii="Times New Roman" w:hAnsi="Times New Roman" w:cs="Times New Roman"/>
          <w:sz w:val="28"/>
          <w:szCs w:val="28"/>
        </w:rPr>
        <w:t>по доходам – 5 118 818,3 тыс. рублей (в том числе межбюджетные трансферты, получаемые из бюджета Московской области в размере 4 089 484,6 тыс. рублей);</w:t>
      </w:r>
    </w:p>
    <w:p w:rsidR="000E76CD" w:rsidRPr="000E76CD" w:rsidRDefault="000E76CD" w:rsidP="000E76CD">
      <w:pPr>
        <w:pStyle w:val="a5"/>
        <w:numPr>
          <w:ilvl w:val="0"/>
          <w:numId w:val="2"/>
        </w:numPr>
        <w:spacing w:after="0" w:line="252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76CD">
        <w:rPr>
          <w:rFonts w:ascii="Times New Roman" w:hAnsi="Times New Roman" w:cs="Times New Roman"/>
          <w:sz w:val="28"/>
          <w:szCs w:val="28"/>
        </w:rPr>
        <w:t>по расходам – в сумме 5 137 938,1 тыс. рублей;</w:t>
      </w:r>
    </w:p>
    <w:p w:rsidR="000E76CD" w:rsidRPr="000E76CD" w:rsidRDefault="000E76CD" w:rsidP="000E76CD">
      <w:pPr>
        <w:pStyle w:val="a5"/>
        <w:numPr>
          <w:ilvl w:val="0"/>
          <w:numId w:val="2"/>
        </w:numPr>
        <w:spacing w:after="0" w:line="252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76CD">
        <w:rPr>
          <w:rFonts w:ascii="Times New Roman" w:hAnsi="Times New Roman" w:cs="Times New Roman"/>
          <w:sz w:val="28"/>
          <w:szCs w:val="28"/>
        </w:rPr>
        <w:t>с дефицитом в размере – 19 119,8 тыс. рублей.</w:t>
      </w:r>
    </w:p>
    <w:bookmarkEnd w:id="0"/>
    <w:p w:rsidR="000E76CD" w:rsidRPr="000E76CD" w:rsidRDefault="000E76CD" w:rsidP="000E76CD">
      <w:pPr>
        <w:spacing w:after="0" w:line="25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6CD"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0E76CD" w:rsidRPr="000E76CD" w:rsidRDefault="000E76CD" w:rsidP="000E76CD">
      <w:pPr>
        <w:pStyle w:val="a5"/>
        <w:numPr>
          <w:ilvl w:val="0"/>
          <w:numId w:val="2"/>
        </w:numPr>
        <w:spacing w:after="0" w:line="252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76CD">
        <w:rPr>
          <w:rFonts w:ascii="Times New Roman" w:hAnsi="Times New Roman" w:cs="Times New Roman"/>
          <w:sz w:val="28"/>
          <w:szCs w:val="28"/>
        </w:rPr>
        <w:t>по доходам – 2 348 986,9 тыс. рублей (в том числе межбюджетные трансферты, получаемые из бюджета Московской области в размере 1 194 080,4 тыс. рублей);</w:t>
      </w:r>
    </w:p>
    <w:p w:rsidR="000E76CD" w:rsidRPr="000E76CD" w:rsidRDefault="000E76CD" w:rsidP="000E76CD">
      <w:pPr>
        <w:pStyle w:val="a5"/>
        <w:numPr>
          <w:ilvl w:val="0"/>
          <w:numId w:val="2"/>
        </w:numPr>
        <w:spacing w:after="0" w:line="252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76CD">
        <w:rPr>
          <w:rFonts w:ascii="Times New Roman" w:hAnsi="Times New Roman" w:cs="Times New Roman"/>
          <w:sz w:val="28"/>
          <w:szCs w:val="28"/>
        </w:rPr>
        <w:t>по расходам – в сумме 2 347 686,9 тыс. рублей;</w:t>
      </w:r>
    </w:p>
    <w:p w:rsidR="000E76CD" w:rsidRPr="000E76CD" w:rsidRDefault="000E76CD" w:rsidP="000E76CD">
      <w:pPr>
        <w:pStyle w:val="a5"/>
        <w:numPr>
          <w:ilvl w:val="0"/>
          <w:numId w:val="2"/>
        </w:numPr>
        <w:spacing w:after="0" w:line="252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76CD">
        <w:rPr>
          <w:rFonts w:ascii="Times New Roman" w:hAnsi="Times New Roman" w:cs="Times New Roman"/>
          <w:sz w:val="28"/>
          <w:szCs w:val="28"/>
        </w:rPr>
        <w:t>с профицитом в размере – 1 300,0 тыс. рублей.</w:t>
      </w:r>
    </w:p>
    <w:p w:rsidR="000E76CD" w:rsidRPr="000E76CD" w:rsidRDefault="000E76CD" w:rsidP="000E76CD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6CD">
        <w:rPr>
          <w:rFonts w:ascii="Times New Roman" w:hAnsi="Times New Roman" w:cs="Times New Roman"/>
          <w:b/>
          <w:bCs/>
          <w:sz w:val="28"/>
          <w:szCs w:val="28"/>
        </w:rPr>
        <w:t>на 2024 год</w:t>
      </w:r>
    </w:p>
    <w:p w:rsidR="000E76CD" w:rsidRPr="000E76CD" w:rsidRDefault="000E76CD" w:rsidP="000E76CD">
      <w:pPr>
        <w:pStyle w:val="a5"/>
        <w:numPr>
          <w:ilvl w:val="0"/>
          <w:numId w:val="2"/>
        </w:numPr>
        <w:spacing w:after="0" w:line="252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76CD">
        <w:rPr>
          <w:rFonts w:ascii="Times New Roman" w:hAnsi="Times New Roman" w:cs="Times New Roman"/>
          <w:sz w:val="28"/>
          <w:szCs w:val="28"/>
        </w:rPr>
        <w:t>по доходам – 2 173 085,8 тыс. рублей (в том числе межбюджетные трансферты, получаемые из бюджета Московской области в размере 1 151 589,0 тыс. рублей);</w:t>
      </w:r>
    </w:p>
    <w:p w:rsidR="000E76CD" w:rsidRPr="000E76CD" w:rsidRDefault="000E76CD" w:rsidP="000E76CD">
      <w:pPr>
        <w:pStyle w:val="a5"/>
        <w:numPr>
          <w:ilvl w:val="0"/>
          <w:numId w:val="2"/>
        </w:numPr>
        <w:spacing w:after="0" w:line="252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76CD">
        <w:rPr>
          <w:rFonts w:ascii="Times New Roman" w:hAnsi="Times New Roman" w:cs="Times New Roman"/>
          <w:sz w:val="28"/>
          <w:szCs w:val="28"/>
        </w:rPr>
        <w:t>по расходам – в сумме 2 170 835,8 тыс. рублей;</w:t>
      </w:r>
    </w:p>
    <w:p w:rsidR="006C0136" w:rsidRDefault="000E76CD" w:rsidP="000E76CD">
      <w:pPr>
        <w:pStyle w:val="a5"/>
        <w:spacing w:after="0" w:line="252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76CD">
        <w:rPr>
          <w:rFonts w:ascii="Times New Roman" w:hAnsi="Times New Roman" w:cs="Times New Roman"/>
          <w:sz w:val="28"/>
          <w:szCs w:val="28"/>
        </w:rPr>
        <w:t>с профицитом в размере – 2 250,0 тыс. рублей.</w:t>
      </w:r>
    </w:p>
    <w:p w:rsidR="000E76CD" w:rsidRPr="000E76CD" w:rsidRDefault="000E76CD" w:rsidP="000E76C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CD">
        <w:rPr>
          <w:rFonts w:ascii="Times New Roman" w:hAnsi="Times New Roman" w:cs="Times New Roman"/>
          <w:sz w:val="28"/>
          <w:szCs w:val="28"/>
        </w:rPr>
        <w:t>В утверждённый бюджет городского округа Лыткарино на 2022 год и плановый период 2023 года представленным проектом предлагается внести следующие изменения:</w:t>
      </w:r>
    </w:p>
    <w:p w:rsidR="000E76CD" w:rsidRPr="000E76CD" w:rsidRDefault="000E76CD" w:rsidP="000E76CD">
      <w:pPr>
        <w:pStyle w:val="a5"/>
        <w:spacing w:after="0" w:line="252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76CD">
        <w:rPr>
          <w:rFonts w:ascii="Times New Roman" w:hAnsi="Times New Roman" w:cs="Times New Roman"/>
          <w:sz w:val="28"/>
          <w:szCs w:val="28"/>
        </w:rPr>
        <w:t xml:space="preserve">1) Общий объём доходов бюджета </w:t>
      </w:r>
      <w:r w:rsidRPr="000E76CD">
        <w:rPr>
          <w:rFonts w:ascii="Times New Roman" w:hAnsi="Times New Roman" w:cs="Times New Roman"/>
          <w:b/>
          <w:sz w:val="28"/>
          <w:szCs w:val="28"/>
        </w:rPr>
        <w:t>в 2022 году</w:t>
      </w:r>
      <w:r w:rsidRPr="000E76CD">
        <w:rPr>
          <w:rFonts w:ascii="Times New Roman" w:hAnsi="Times New Roman" w:cs="Times New Roman"/>
          <w:sz w:val="28"/>
          <w:szCs w:val="28"/>
        </w:rPr>
        <w:t xml:space="preserve"> увеличить на 18 699,2 тыс. рублей, в том числе:</w:t>
      </w:r>
    </w:p>
    <w:p w:rsidR="000E76CD" w:rsidRPr="000E76CD" w:rsidRDefault="000E76CD" w:rsidP="000E76CD">
      <w:pPr>
        <w:pStyle w:val="a5"/>
        <w:numPr>
          <w:ilvl w:val="0"/>
          <w:numId w:val="5"/>
        </w:numPr>
        <w:spacing w:after="0" w:line="252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76CD">
        <w:rPr>
          <w:rFonts w:ascii="Times New Roman" w:hAnsi="Times New Roman" w:cs="Times New Roman"/>
          <w:sz w:val="28"/>
          <w:szCs w:val="28"/>
        </w:rPr>
        <w:t>за счёт средств межбюджетных трансфертов из бюджета Московской области в размере 115 752,8 тыс. рублей;</w:t>
      </w:r>
    </w:p>
    <w:p w:rsidR="000E76CD" w:rsidRPr="000E76CD" w:rsidRDefault="000E76CD" w:rsidP="000E76CD">
      <w:pPr>
        <w:pStyle w:val="a5"/>
        <w:numPr>
          <w:ilvl w:val="0"/>
          <w:numId w:val="5"/>
        </w:numPr>
        <w:spacing w:after="0" w:line="252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76CD">
        <w:rPr>
          <w:rFonts w:ascii="Times New Roman" w:hAnsi="Times New Roman" w:cs="Times New Roman"/>
          <w:sz w:val="28"/>
          <w:szCs w:val="28"/>
        </w:rPr>
        <w:t xml:space="preserve">за счёт корректировки поступлений прочих неналоговых доходов в сторону уменьшения на 97 053,6 тыс. рублей (плата на заключение договора на комплексное развитие территории </w:t>
      </w:r>
      <w:proofErr w:type="spellStart"/>
      <w:r w:rsidRPr="000E76C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E76CD">
        <w:rPr>
          <w:rFonts w:ascii="Times New Roman" w:hAnsi="Times New Roman" w:cs="Times New Roman"/>
          <w:sz w:val="28"/>
          <w:szCs w:val="28"/>
        </w:rPr>
        <w:t xml:space="preserve">. Лыткарино). При этом, следует отметить, что документы, подтверждающие обоснованность внесения данных изменений на экспертизу не представлены.  </w:t>
      </w:r>
    </w:p>
    <w:p w:rsidR="000E76CD" w:rsidRPr="000E76CD" w:rsidRDefault="000E76CD" w:rsidP="000E76C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9593782"/>
      <w:r w:rsidRPr="000E76CD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в плановом периоде </w:t>
      </w:r>
      <w:r w:rsidRPr="000E76CD">
        <w:rPr>
          <w:rFonts w:ascii="Times New Roman" w:hAnsi="Times New Roman" w:cs="Times New Roman"/>
          <w:b/>
          <w:sz w:val="28"/>
          <w:szCs w:val="28"/>
        </w:rPr>
        <w:t>2023 года</w:t>
      </w:r>
      <w:r w:rsidRPr="000E76CD">
        <w:rPr>
          <w:rFonts w:ascii="Times New Roman" w:hAnsi="Times New Roman" w:cs="Times New Roman"/>
          <w:sz w:val="28"/>
          <w:szCs w:val="28"/>
        </w:rPr>
        <w:t xml:space="preserve"> предлагается увеличить на 33 280,0 тыс. рублей за счет средств межбюджетных трансфертов, предоставляемых из бюджета Московской области.</w:t>
      </w:r>
    </w:p>
    <w:bookmarkEnd w:id="1"/>
    <w:p w:rsidR="000E76CD" w:rsidRPr="000E76CD" w:rsidRDefault="000E76CD" w:rsidP="002C3E5F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6CD">
        <w:rPr>
          <w:rFonts w:ascii="Times New Roman" w:hAnsi="Times New Roman" w:cs="Times New Roman"/>
          <w:sz w:val="28"/>
          <w:szCs w:val="28"/>
        </w:rPr>
        <w:lastRenderedPageBreak/>
        <w:t xml:space="preserve">2) Общий объем расходов бюджета </w:t>
      </w:r>
      <w:r w:rsidRPr="000E76CD">
        <w:rPr>
          <w:rFonts w:ascii="Times New Roman" w:hAnsi="Times New Roman" w:cs="Times New Roman"/>
          <w:b/>
          <w:sz w:val="28"/>
          <w:szCs w:val="28"/>
        </w:rPr>
        <w:t>в 2022</w:t>
      </w:r>
      <w:r w:rsidRPr="000E76CD">
        <w:rPr>
          <w:rFonts w:ascii="Times New Roman" w:hAnsi="Times New Roman" w:cs="Times New Roman"/>
          <w:sz w:val="28"/>
          <w:szCs w:val="28"/>
        </w:rPr>
        <w:t xml:space="preserve"> </w:t>
      </w:r>
      <w:r w:rsidRPr="000E76CD">
        <w:rPr>
          <w:rFonts w:ascii="Times New Roman" w:hAnsi="Times New Roman" w:cs="Times New Roman"/>
          <w:b/>
          <w:bCs/>
          <w:sz w:val="28"/>
          <w:szCs w:val="28"/>
        </w:rPr>
        <w:t>году</w:t>
      </w:r>
      <w:r w:rsidRPr="000E76CD">
        <w:rPr>
          <w:rFonts w:ascii="Times New Roman" w:hAnsi="Times New Roman" w:cs="Times New Roman"/>
          <w:sz w:val="28"/>
          <w:szCs w:val="28"/>
        </w:rPr>
        <w:t xml:space="preserve"> предлагается увеличить на 18 699,2 тыс. рублей за счет предоставляемой дотации Московской области, при этом</w:t>
      </w:r>
      <w:r w:rsidR="002C3E5F">
        <w:rPr>
          <w:rFonts w:ascii="Times New Roman" w:hAnsi="Times New Roman" w:cs="Times New Roman"/>
          <w:sz w:val="28"/>
          <w:szCs w:val="28"/>
        </w:rPr>
        <w:t xml:space="preserve"> </w:t>
      </w:r>
      <w:r w:rsidRPr="000E76CD">
        <w:rPr>
          <w:rFonts w:ascii="Times New Roman" w:hAnsi="Times New Roman" w:cs="Times New Roman"/>
          <w:sz w:val="28"/>
          <w:szCs w:val="28"/>
        </w:rPr>
        <w:t>поступления за счет средств межбюджетных трансфертов скорректировать в сторону уменьшения на 5 394,2 тыс. рублей.</w:t>
      </w:r>
    </w:p>
    <w:p w:rsidR="000E76CD" w:rsidRPr="000E76CD" w:rsidRDefault="000E76CD" w:rsidP="000E76CD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6CD">
        <w:rPr>
          <w:rFonts w:ascii="Times New Roman" w:hAnsi="Times New Roman" w:cs="Times New Roman"/>
          <w:sz w:val="28"/>
          <w:szCs w:val="28"/>
        </w:rPr>
        <w:t xml:space="preserve">Представленным проектом </w:t>
      </w:r>
      <w:r w:rsidRPr="000E76CD">
        <w:rPr>
          <w:rFonts w:ascii="Times New Roman" w:hAnsi="Times New Roman" w:cs="Times New Roman"/>
          <w:b/>
          <w:bCs/>
          <w:sz w:val="28"/>
          <w:szCs w:val="28"/>
        </w:rPr>
        <w:t>в 2022 году</w:t>
      </w:r>
      <w:r w:rsidRPr="000E76CD">
        <w:rPr>
          <w:rFonts w:ascii="Times New Roman" w:hAnsi="Times New Roman" w:cs="Times New Roman"/>
          <w:sz w:val="28"/>
          <w:szCs w:val="28"/>
        </w:rPr>
        <w:t xml:space="preserve"> предлагается увеличить объем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6-ти </w:t>
      </w:r>
      <w:r w:rsidRPr="000E76CD">
        <w:rPr>
          <w:rFonts w:ascii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на 31 177,9 тыс. рублей.</w:t>
      </w:r>
    </w:p>
    <w:p w:rsidR="000E76CD" w:rsidRPr="000E76CD" w:rsidRDefault="000E76CD" w:rsidP="000E76CD">
      <w:pPr>
        <w:pStyle w:val="a5"/>
        <w:spacing w:after="0" w:line="252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76CD">
        <w:rPr>
          <w:rFonts w:ascii="Times New Roman" w:hAnsi="Times New Roman" w:cs="Times New Roman"/>
          <w:sz w:val="28"/>
          <w:szCs w:val="28"/>
        </w:rPr>
        <w:t xml:space="preserve">Кроме того, представленным проектом предлагается произвести внутреннее перераспределение средств внутри утвержденного бюджета </w:t>
      </w:r>
      <w:r w:rsidRPr="000E76CD">
        <w:rPr>
          <w:rFonts w:ascii="Times New Roman" w:hAnsi="Times New Roman" w:cs="Times New Roman"/>
          <w:b/>
          <w:sz w:val="28"/>
          <w:szCs w:val="28"/>
        </w:rPr>
        <w:t>на 2022 год</w:t>
      </w:r>
      <w:r w:rsidRPr="000E76CD">
        <w:rPr>
          <w:rFonts w:ascii="Times New Roman" w:hAnsi="Times New Roman" w:cs="Times New Roman"/>
          <w:sz w:val="28"/>
          <w:szCs w:val="28"/>
        </w:rPr>
        <w:t xml:space="preserve"> на общую сумму 7 255,5 тыс. рублей, а именно, сократить средства расходы на исполнение мероприятий МП «Образование», «Социальная защита населения», «Безопасность», «Развитие институтов гражданского общества», «Предпринимательство», «Архитектура» и направить их в полном объёме на финансовое обеспечение непрограммных расходов и исполнения мероприятий </w:t>
      </w:r>
      <w:bookmarkStart w:id="2" w:name="_GoBack"/>
      <w:bookmarkEnd w:id="2"/>
      <w:r w:rsidRPr="000E76CD">
        <w:rPr>
          <w:rFonts w:ascii="Times New Roman" w:hAnsi="Times New Roman" w:cs="Times New Roman"/>
          <w:sz w:val="28"/>
          <w:szCs w:val="28"/>
        </w:rPr>
        <w:t>6 муниципальных программ.</w:t>
      </w:r>
    </w:p>
    <w:p w:rsidR="000E76CD" w:rsidRPr="000E76CD" w:rsidRDefault="000E76CD" w:rsidP="000E76CD">
      <w:pPr>
        <w:pStyle w:val="a5"/>
        <w:spacing w:after="0" w:line="252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76CD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в плановом периоде </w:t>
      </w:r>
      <w:r w:rsidRPr="000E76CD">
        <w:rPr>
          <w:rFonts w:ascii="Times New Roman" w:hAnsi="Times New Roman" w:cs="Times New Roman"/>
          <w:b/>
          <w:bCs/>
          <w:sz w:val="28"/>
          <w:szCs w:val="28"/>
        </w:rPr>
        <w:t>2023 года</w:t>
      </w:r>
      <w:r w:rsidRPr="000E76CD">
        <w:rPr>
          <w:rFonts w:ascii="Times New Roman" w:hAnsi="Times New Roman" w:cs="Times New Roman"/>
          <w:sz w:val="28"/>
          <w:szCs w:val="28"/>
        </w:rPr>
        <w:t xml:space="preserve"> предлагается увеличить на 33 280,0 тыс. рублей за счет средств межбюджетных трансфертов, предоставляемых из бюджета Московской области на благоустройство общественных территорий.</w:t>
      </w:r>
    </w:p>
    <w:p w:rsidR="000E76CD" w:rsidRPr="000E76CD" w:rsidRDefault="000E76CD" w:rsidP="000E76CD">
      <w:pPr>
        <w:pStyle w:val="a5"/>
        <w:spacing w:after="0" w:line="252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76CD">
        <w:rPr>
          <w:rFonts w:ascii="Times New Roman" w:hAnsi="Times New Roman" w:cs="Times New Roman"/>
          <w:sz w:val="28"/>
          <w:szCs w:val="28"/>
        </w:rPr>
        <w:t xml:space="preserve">В плановом периоде </w:t>
      </w:r>
      <w:r w:rsidRPr="000E76CD">
        <w:rPr>
          <w:rFonts w:ascii="Times New Roman" w:hAnsi="Times New Roman" w:cs="Times New Roman"/>
          <w:b/>
          <w:bCs/>
          <w:sz w:val="28"/>
          <w:szCs w:val="28"/>
        </w:rPr>
        <w:t>2023 года</w:t>
      </w:r>
      <w:r w:rsidRPr="000E76CD">
        <w:rPr>
          <w:rFonts w:ascii="Times New Roman" w:hAnsi="Times New Roman" w:cs="Times New Roman"/>
          <w:sz w:val="28"/>
          <w:szCs w:val="28"/>
        </w:rPr>
        <w:t xml:space="preserve"> так же предусмотрено перераспределение бюджетных средств между муниципальными программами:</w:t>
      </w:r>
    </w:p>
    <w:p w:rsidR="000E76CD" w:rsidRPr="000E76CD" w:rsidRDefault="000E76CD" w:rsidP="000E76CD">
      <w:pPr>
        <w:pStyle w:val="a5"/>
        <w:numPr>
          <w:ilvl w:val="0"/>
          <w:numId w:val="7"/>
        </w:numPr>
        <w:spacing w:after="0" w:line="252" w:lineRule="auto"/>
        <w:ind w:left="709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76CD">
        <w:rPr>
          <w:rFonts w:ascii="Times New Roman" w:hAnsi="Times New Roman" w:cs="Times New Roman"/>
          <w:sz w:val="28"/>
          <w:szCs w:val="28"/>
        </w:rPr>
        <w:t xml:space="preserve">увеличение объема финансового обеспечения по МП «Формирование современной комфортной городской среды» на 1 000,0 тыс. рублей за счет уменьшения объема резервного фонда Администрации </w:t>
      </w:r>
      <w:proofErr w:type="spellStart"/>
      <w:r w:rsidRPr="000E76C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E76CD">
        <w:rPr>
          <w:rFonts w:ascii="Times New Roman" w:hAnsi="Times New Roman" w:cs="Times New Roman"/>
          <w:sz w:val="28"/>
          <w:szCs w:val="28"/>
        </w:rPr>
        <w:t>. Лыткарино;</w:t>
      </w:r>
    </w:p>
    <w:p w:rsidR="000E76CD" w:rsidRPr="000E76CD" w:rsidRDefault="000E76CD" w:rsidP="000E76CD">
      <w:pPr>
        <w:pStyle w:val="a5"/>
        <w:numPr>
          <w:ilvl w:val="0"/>
          <w:numId w:val="7"/>
        </w:numPr>
        <w:spacing w:after="0" w:line="252" w:lineRule="auto"/>
        <w:ind w:left="709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76CD">
        <w:rPr>
          <w:rFonts w:ascii="Times New Roman" w:hAnsi="Times New Roman" w:cs="Times New Roman"/>
          <w:sz w:val="28"/>
          <w:szCs w:val="28"/>
        </w:rPr>
        <w:t xml:space="preserve">увеличение </w:t>
      </w:r>
      <w:bookmarkStart w:id="3" w:name="_Hlk119594085"/>
      <w:r w:rsidRPr="000E76CD">
        <w:rPr>
          <w:rFonts w:ascii="Times New Roman" w:hAnsi="Times New Roman" w:cs="Times New Roman"/>
          <w:sz w:val="28"/>
          <w:szCs w:val="28"/>
        </w:rPr>
        <w:t xml:space="preserve">объема финансового обеспечения </w:t>
      </w:r>
      <w:bookmarkEnd w:id="3"/>
      <w:r w:rsidRPr="000E76CD">
        <w:rPr>
          <w:rFonts w:ascii="Times New Roman" w:hAnsi="Times New Roman" w:cs="Times New Roman"/>
          <w:sz w:val="28"/>
          <w:szCs w:val="28"/>
        </w:rPr>
        <w:t>по МП «Цифровое муниципальное образование» на 9,0 тыс. рублей за счет уменьшения объема финансового обеспечения МП «Образование».</w:t>
      </w:r>
    </w:p>
    <w:p w:rsidR="000E76CD" w:rsidRPr="000E76CD" w:rsidRDefault="000E76CD" w:rsidP="000E76CD">
      <w:pPr>
        <w:pStyle w:val="a5"/>
        <w:spacing w:after="0" w:line="252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76CD">
        <w:rPr>
          <w:rFonts w:ascii="Times New Roman" w:hAnsi="Times New Roman" w:cs="Times New Roman"/>
          <w:sz w:val="28"/>
          <w:szCs w:val="28"/>
        </w:rPr>
        <w:t xml:space="preserve">В плановом периоде </w:t>
      </w:r>
      <w:r w:rsidRPr="000E76CD">
        <w:rPr>
          <w:rFonts w:ascii="Times New Roman" w:hAnsi="Times New Roman" w:cs="Times New Roman"/>
          <w:b/>
          <w:bCs/>
          <w:sz w:val="28"/>
          <w:szCs w:val="28"/>
        </w:rPr>
        <w:t>2024 года</w:t>
      </w:r>
      <w:r w:rsidRPr="000E76CD">
        <w:rPr>
          <w:rFonts w:ascii="Times New Roman" w:hAnsi="Times New Roman" w:cs="Times New Roman"/>
          <w:sz w:val="28"/>
          <w:szCs w:val="28"/>
        </w:rPr>
        <w:t xml:space="preserve"> предусмотрено перераспределение внутри муниципальной программы «Образование» на 7 000,0 тыс. рублей за счет уменьшения расходов на выполнение муниципального задания дошкольными образовательными организациями и направления данных расходов на создание центров образования естественно-научной и технологической направленности.</w:t>
      </w:r>
    </w:p>
    <w:p w:rsidR="000E76CD" w:rsidRPr="000E76CD" w:rsidRDefault="000E76CD" w:rsidP="000E76CD">
      <w:pPr>
        <w:pStyle w:val="a5"/>
        <w:spacing w:after="0" w:line="252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76CD">
        <w:rPr>
          <w:rFonts w:ascii="Times New Roman" w:hAnsi="Times New Roman" w:cs="Times New Roman"/>
          <w:sz w:val="28"/>
          <w:szCs w:val="28"/>
        </w:rPr>
        <w:t>Проект решения Совета депутатов городского округа Лыткарино «О внесении изменений и дополнений в решение Совета депутатов городского округа Лыткарино «Об утверждении бюджета городского округа Лыткарино на 2022 год и на плановый период 2023 и 2024 годов» предлагает внести изменения в соответствующие Приложения утвержденного бюджета городского округа.</w:t>
      </w:r>
    </w:p>
    <w:p w:rsidR="000E76CD" w:rsidRPr="000E76CD" w:rsidRDefault="000E76CD" w:rsidP="000E76C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CD">
        <w:rPr>
          <w:rFonts w:ascii="Times New Roman" w:hAnsi="Times New Roman" w:cs="Times New Roman"/>
          <w:sz w:val="28"/>
          <w:szCs w:val="28"/>
        </w:rPr>
        <w:t>Изменения, вносимые в решение Совета депутатов городского округа Лыткарино «Об утверждении бюджета городского округа Лыткарино на 2022 год и на плановый период 2023 и 2024 годов», не противоречат требованиям бюджетного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CF2" w:rsidRPr="00E13CF2" w:rsidRDefault="00E13CF2" w:rsidP="000E76CD">
      <w:pPr>
        <w:spacing w:after="0" w:line="252" w:lineRule="auto"/>
        <w:ind w:firstLine="709"/>
        <w:jc w:val="both"/>
      </w:pPr>
      <w:r w:rsidRPr="000E76CD">
        <w:rPr>
          <w:rFonts w:ascii="Times New Roman" w:hAnsi="Times New Roman" w:cs="Times New Roman"/>
          <w:sz w:val="28"/>
          <w:szCs w:val="28"/>
        </w:rPr>
        <w:t>Экспертиза проведена в установленные сроки и подготовлено заключение</w:t>
      </w:r>
      <w:r w:rsidR="00BD04CC" w:rsidRPr="000E76CD">
        <w:rPr>
          <w:rFonts w:ascii="Times New Roman" w:hAnsi="Times New Roman" w:cs="Times New Roman"/>
          <w:sz w:val="28"/>
          <w:szCs w:val="28"/>
        </w:rPr>
        <w:t xml:space="preserve"> №</w:t>
      </w:r>
      <w:r w:rsidR="000E76CD" w:rsidRPr="000E76CD">
        <w:rPr>
          <w:rFonts w:ascii="Times New Roman" w:hAnsi="Times New Roman" w:cs="Times New Roman"/>
          <w:sz w:val="28"/>
          <w:szCs w:val="28"/>
        </w:rPr>
        <w:t> 112</w:t>
      </w:r>
      <w:r w:rsidRPr="000E76CD">
        <w:rPr>
          <w:rFonts w:ascii="Times New Roman" w:hAnsi="Times New Roman" w:cs="Times New Roman"/>
          <w:sz w:val="28"/>
          <w:szCs w:val="28"/>
        </w:rPr>
        <w:t xml:space="preserve"> от </w:t>
      </w:r>
      <w:r w:rsidR="000E76CD" w:rsidRPr="000E76CD">
        <w:rPr>
          <w:rFonts w:ascii="Times New Roman" w:hAnsi="Times New Roman" w:cs="Times New Roman"/>
          <w:sz w:val="28"/>
          <w:szCs w:val="28"/>
        </w:rPr>
        <w:t>17</w:t>
      </w:r>
      <w:r w:rsidRPr="000E76CD">
        <w:rPr>
          <w:rFonts w:ascii="Times New Roman" w:hAnsi="Times New Roman" w:cs="Times New Roman"/>
          <w:sz w:val="28"/>
          <w:szCs w:val="28"/>
        </w:rPr>
        <w:t>.</w:t>
      </w:r>
      <w:r w:rsidR="000E76CD" w:rsidRPr="000E76CD">
        <w:rPr>
          <w:rFonts w:ascii="Times New Roman" w:hAnsi="Times New Roman" w:cs="Times New Roman"/>
          <w:sz w:val="28"/>
          <w:szCs w:val="28"/>
        </w:rPr>
        <w:t>11</w:t>
      </w:r>
      <w:r w:rsidRPr="000E76CD">
        <w:rPr>
          <w:rFonts w:ascii="Times New Roman" w:hAnsi="Times New Roman" w:cs="Times New Roman"/>
          <w:sz w:val="28"/>
          <w:szCs w:val="28"/>
        </w:rPr>
        <w:t>.2022.</w:t>
      </w:r>
    </w:p>
    <w:sectPr w:rsidR="00E13CF2" w:rsidRPr="00E13CF2" w:rsidSect="000E76C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795"/>
    <w:multiLevelType w:val="hybridMultilevel"/>
    <w:tmpl w:val="BB0C47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E0D579F"/>
    <w:multiLevelType w:val="hybridMultilevel"/>
    <w:tmpl w:val="1D48C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B247E"/>
    <w:multiLevelType w:val="hybridMultilevel"/>
    <w:tmpl w:val="59801B0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FC92890"/>
    <w:multiLevelType w:val="hybridMultilevel"/>
    <w:tmpl w:val="921844E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C057617"/>
    <w:multiLevelType w:val="hybridMultilevel"/>
    <w:tmpl w:val="C4045284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3E2083"/>
    <w:multiLevelType w:val="hybridMultilevel"/>
    <w:tmpl w:val="010C69B0"/>
    <w:lvl w:ilvl="0" w:tplc="20F82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F2"/>
    <w:rsid w:val="00082486"/>
    <w:rsid w:val="000E76CD"/>
    <w:rsid w:val="00172735"/>
    <w:rsid w:val="002C3E5F"/>
    <w:rsid w:val="004A2CAC"/>
    <w:rsid w:val="006C0136"/>
    <w:rsid w:val="007B1831"/>
    <w:rsid w:val="009B5BC3"/>
    <w:rsid w:val="00A549BD"/>
    <w:rsid w:val="00BD04CC"/>
    <w:rsid w:val="00E13CF2"/>
    <w:rsid w:val="00E7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37E0B-ECF4-449C-9AB8-65BD9BFE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13CF2"/>
    <w:pPr>
      <w:spacing w:after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13CF2"/>
    <w:rPr>
      <w:rFonts w:ascii="Times New Roman" w:hAnsi="Times New Roman" w:cs="Times New Roman"/>
      <w:b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E13CF2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13CF2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E13C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1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1831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0E76C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7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2022-12-08T12:15:00Z</cp:lastPrinted>
  <dcterms:created xsi:type="dcterms:W3CDTF">2022-09-29T13:39:00Z</dcterms:created>
  <dcterms:modified xsi:type="dcterms:W3CDTF">2022-12-08T12:18:00Z</dcterms:modified>
</cp:coreProperties>
</file>