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220472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>проекта постановления Главы городского округа Лыткарино «О внесении изменений в муниципальную программу «Формирование современной комфортной городской среды» на 2023-2030 годы»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7C221D">
        <w:rPr>
          <w:sz w:val="28"/>
          <w:szCs w:val="28"/>
        </w:rPr>
        <w:t>13</w:t>
      </w:r>
      <w:r w:rsidR="009C6283">
        <w:rPr>
          <w:sz w:val="28"/>
          <w:szCs w:val="28"/>
        </w:rPr>
        <w:t>.02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7C221D">
        <w:rPr>
          <w:sz w:val="28"/>
          <w:szCs w:val="28"/>
        </w:rPr>
        <w:t>В целях приведения финансовых показателей Программы в соответствие с решением Совета депутатов городского округа Лыткарино от 15.12.2022 № 286/35 «Об утверждении бюджета городского округа Лыткарино на 2023 год и на плановый период 2024 и 2025 годов» (с учетом внесенных изменений и дополнений от 12.01.2023 № 304/37) представленным проектом предлагается увеличить общий объем бюджетных ассигнований:</w:t>
      </w:r>
      <w:proofErr w:type="gramEnd"/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в 2023 году на 34 786,1 тыс. рублей;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 xml:space="preserve">в 2024 году на 336 657,9 тыс. рублей; 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в 2025 году на 28 794,8 тыс. рублей.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Данным проектом предлагается внести изменения в части увеличения объемов финансового обеспечения по следующим подпрограммам: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- подпрограмма 1 «Комфортная городская среда» основное мероприятие 01 «Благоустройство общественных территорий муниципальных образований Московской области»: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•</w:t>
      </w:r>
      <w:r w:rsidRPr="007C221D">
        <w:rPr>
          <w:sz w:val="28"/>
          <w:szCs w:val="28"/>
        </w:rPr>
        <w:tab/>
        <w:t>в 2023 году - на 874,31 тыс. рублей,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•</w:t>
      </w:r>
      <w:r w:rsidRPr="007C221D">
        <w:rPr>
          <w:sz w:val="28"/>
          <w:szCs w:val="28"/>
        </w:rPr>
        <w:tab/>
        <w:t>в 2024 году – на 303 746,1 тыс. рублей;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- 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 основное мероприятие 01 «Обеспечение комфортной среды проживания на территории муниципального образования Московской области»: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•</w:t>
      </w:r>
      <w:r w:rsidRPr="007C221D">
        <w:rPr>
          <w:sz w:val="28"/>
          <w:szCs w:val="28"/>
        </w:rPr>
        <w:tab/>
        <w:t xml:space="preserve"> в 2023 году - на 25 852,14 тыс. рублей,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•</w:t>
      </w:r>
      <w:r w:rsidRPr="007C221D">
        <w:rPr>
          <w:sz w:val="28"/>
          <w:szCs w:val="28"/>
        </w:rPr>
        <w:tab/>
        <w:t xml:space="preserve"> в 2024 году -  на 24 852,1 тыс. рублей, 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•</w:t>
      </w:r>
      <w:r w:rsidRPr="007C221D">
        <w:rPr>
          <w:sz w:val="28"/>
          <w:szCs w:val="28"/>
        </w:rPr>
        <w:tab/>
        <w:t xml:space="preserve"> в 2025 году - на 21 406,1 тыс. рублей;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- подпрограмма 3 «Обеспечивающая подпрограмма» основное мероприятие  01 «Создание условий для реализации полномочий органов местного самоуправления»: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•</w:t>
      </w:r>
      <w:r w:rsidRPr="007C221D">
        <w:rPr>
          <w:sz w:val="28"/>
          <w:szCs w:val="28"/>
        </w:rPr>
        <w:tab/>
        <w:t xml:space="preserve"> в 2023 году - на 8 059,7 тыс. рублей,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•</w:t>
      </w:r>
      <w:r w:rsidRPr="007C221D">
        <w:rPr>
          <w:sz w:val="28"/>
          <w:szCs w:val="28"/>
        </w:rPr>
        <w:tab/>
        <w:t xml:space="preserve"> в 2024 году - на 8 059,7 тыс. рублей, </w:t>
      </w:r>
    </w:p>
    <w:p w:rsidR="007C221D" w:rsidRP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t>•</w:t>
      </w:r>
      <w:r w:rsidRPr="007C221D">
        <w:rPr>
          <w:sz w:val="28"/>
          <w:szCs w:val="28"/>
        </w:rPr>
        <w:tab/>
        <w:t xml:space="preserve"> в 2025 году - на 8 059,7 тыс. рублей.</w:t>
      </w:r>
    </w:p>
    <w:p w:rsidR="007C221D" w:rsidRDefault="007C221D" w:rsidP="007C221D">
      <w:pPr>
        <w:spacing w:line="276" w:lineRule="auto"/>
        <w:ind w:firstLine="709"/>
        <w:jc w:val="both"/>
        <w:rPr>
          <w:sz w:val="28"/>
          <w:szCs w:val="28"/>
        </w:rPr>
      </w:pPr>
      <w:r w:rsidRPr="007C221D">
        <w:rPr>
          <w:sz w:val="28"/>
          <w:szCs w:val="28"/>
        </w:rPr>
        <w:lastRenderedPageBreak/>
        <w:t>Финансовые показатели представленного проекта, предлагаемые к утверждению на 2023 год и на плановый период 2024 и 2025 годов, соответствуют бюджету городского округа Лыткарино, утвержденному решением Совета депутатов городского округа Лыткарино от 15.12.2022 № 286/35 (в редакции от 12.01.2023     № 304/37) и рекомендованы к рассмотрению и утверждению.</w:t>
      </w:r>
    </w:p>
    <w:p w:rsidR="009C6283" w:rsidRDefault="009C6283" w:rsidP="007C22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7C221D">
        <w:rPr>
          <w:sz w:val="28"/>
          <w:szCs w:val="28"/>
        </w:rPr>
        <w:t>13</w:t>
      </w:r>
      <w:r>
        <w:rPr>
          <w:sz w:val="28"/>
          <w:szCs w:val="28"/>
        </w:rPr>
        <w:t>.02.2023.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A10B-D8DA-4316-AAB1-A2AFFD12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2023-02-13T14:32:00Z</cp:lastPrinted>
  <dcterms:created xsi:type="dcterms:W3CDTF">2023-02-07T14:58:00Z</dcterms:created>
  <dcterms:modified xsi:type="dcterms:W3CDTF">2023-02-13T14:37:00Z</dcterms:modified>
</cp:coreProperties>
</file>