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C9DD" w14:textId="397DBE53" w:rsidR="00DA4A9A" w:rsidRDefault="00DA4A9A" w:rsidP="00DA4A9A">
      <w:pPr>
        <w:ind w:left="-1134" w:right="-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A9A">
        <w:rPr>
          <w:rFonts w:ascii="Times New Roman" w:hAnsi="Times New Roman" w:cs="Times New Roman"/>
          <w:b/>
          <w:bCs/>
          <w:sz w:val="28"/>
          <w:szCs w:val="28"/>
        </w:rPr>
        <w:t>Уважаемые Константин Анатольевич, Евгений Викторович, депутаты!</w:t>
      </w:r>
    </w:p>
    <w:p w14:paraId="0CFF6791" w14:textId="77777777" w:rsidR="0071103C" w:rsidRPr="00DA4A9A" w:rsidRDefault="0071103C" w:rsidP="00DA4A9A">
      <w:pPr>
        <w:ind w:left="-1134" w:right="-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A498E" w14:textId="706095AF" w:rsidR="00DA4A9A" w:rsidRDefault="00DA4A9A" w:rsidP="0071103C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9A"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</w:t>
      </w:r>
      <w:r w:rsidR="001B6154">
        <w:rPr>
          <w:rFonts w:ascii="Times New Roman" w:hAnsi="Times New Roman" w:cs="Times New Roman"/>
          <w:sz w:val="28"/>
          <w:szCs w:val="28"/>
        </w:rPr>
        <w:t>О</w:t>
      </w:r>
      <w:r w:rsidRPr="00DA4A9A">
        <w:rPr>
          <w:rFonts w:ascii="Times New Roman" w:hAnsi="Times New Roman" w:cs="Times New Roman"/>
          <w:sz w:val="28"/>
          <w:szCs w:val="28"/>
        </w:rPr>
        <w:t>тчет о результатах деятельности Контрольно-счетной палаты городского округа Лыткарино</w:t>
      </w:r>
      <w:r w:rsidR="0004031F">
        <w:rPr>
          <w:rFonts w:ascii="Times New Roman" w:hAnsi="Times New Roman" w:cs="Times New Roman"/>
          <w:sz w:val="28"/>
          <w:szCs w:val="28"/>
        </w:rPr>
        <w:t xml:space="preserve"> за 202</w:t>
      </w:r>
      <w:r w:rsidR="0092480E">
        <w:rPr>
          <w:rFonts w:ascii="Times New Roman" w:hAnsi="Times New Roman" w:cs="Times New Roman"/>
          <w:sz w:val="28"/>
          <w:szCs w:val="28"/>
        </w:rPr>
        <w:t>2</w:t>
      </w:r>
      <w:r w:rsidR="00781C8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6B116C" w14:textId="051469B2" w:rsidR="00697537" w:rsidRPr="001F19D0" w:rsidRDefault="00697537" w:rsidP="0071103C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D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1F19D0">
        <w:rPr>
          <w:rFonts w:ascii="Times New Roman" w:hAnsi="Times New Roman" w:cs="Times New Roman"/>
          <w:sz w:val="28"/>
          <w:szCs w:val="28"/>
        </w:rPr>
        <w:t xml:space="preserve">КСП </w:t>
      </w:r>
      <w:r w:rsidRPr="001F19D0">
        <w:rPr>
          <w:rFonts w:ascii="Times New Roman" w:hAnsi="Times New Roman" w:cs="Times New Roman"/>
          <w:sz w:val="28"/>
          <w:szCs w:val="28"/>
        </w:rPr>
        <w:t xml:space="preserve">подготовлен в соответствии со статьей 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16AE9" w:rsidRPr="001F19D0">
        <w:rPr>
          <w:rFonts w:ascii="Times New Roman" w:hAnsi="Times New Roman" w:cs="Times New Roman"/>
          <w:sz w:val="28"/>
          <w:szCs w:val="28"/>
        </w:rPr>
        <w:t xml:space="preserve">статьей 34 Устава городского округа Лыткарино, статьей 19 Положения об организации деятельности Контрольно-счетной палаты городского округа Лыткарино Московской области, утвержденного решением Совета депутатов города Лыткарино от 17.05.2012 №242/27, Стандартом организации деятельности «Подготовка отчетов </w:t>
      </w:r>
      <w:r w:rsidR="0071103C" w:rsidRPr="001F19D0">
        <w:rPr>
          <w:rFonts w:ascii="Times New Roman" w:hAnsi="Times New Roman" w:cs="Times New Roman"/>
          <w:sz w:val="28"/>
          <w:szCs w:val="28"/>
        </w:rPr>
        <w:t>о деятельности Контрольно-счетной городского округа Лыткарино Московской области», утвержденного приказом от 06.03.2019 №18 (с учетом внесенных изменений и дополнений от 28.12.2021 №65).</w:t>
      </w:r>
    </w:p>
    <w:p w14:paraId="2336AF1E" w14:textId="6F3A7E52" w:rsidR="00697537" w:rsidRPr="001874D0" w:rsidRDefault="001874D0" w:rsidP="0071103C">
      <w:pPr>
        <w:spacing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D0">
        <w:rPr>
          <w:rFonts w:ascii="Times New Roman" w:hAnsi="Times New Roman" w:cs="Times New Roman"/>
          <w:sz w:val="28"/>
          <w:szCs w:val="28"/>
        </w:rPr>
        <w:t>Отчет содержит результаты деятельности Контрольно-счётной палаты городского округа Лыткарино Московской области за 2022 год по выполнению возложенных задач и реализации полномочий, определённых федеральным законодательством и нормативно-правовыми актами муниципального образования «городской округ Лыткарино».</w:t>
      </w:r>
    </w:p>
    <w:p w14:paraId="36ECB166" w14:textId="77777777" w:rsidR="001874D0" w:rsidRDefault="001874D0" w:rsidP="0071103C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3A3422F" w14:textId="77777777" w:rsidR="00191B50" w:rsidRDefault="001874D0" w:rsidP="0071103C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74D0">
        <w:rPr>
          <w:rFonts w:ascii="Times New Roman" w:hAnsi="Times New Roman" w:cs="Times New Roman"/>
          <w:sz w:val="28"/>
          <w:szCs w:val="28"/>
        </w:rPr>
        <w:t>В 2022 году Контрольно-счетной палатой в рамках внешнего государственного финансового контроля</w:t>
      </w:r>
      <w:r w:rsidR="00191B50">
        <w:rPr>
          <w:rFonts w:ascii="Times New Roman" w:hAnsi="Times New Roman" w:cs="Times New Roman"/>
          <w:sz w:val="28"/>
          <w:szCs w:val="28"/>
        </w:rPr>
        <w:t xml:space="preserve"> </w:t>
      </w:r>
      <w:r w:rsidRPr="001874D0">
        <w:rPr>
          <w:rFonts w:ascii="Times New Roman" w:hAnsi="Times New Roman" w:cs="Times New Roman"/>
          <w:sz w:val="28"/>
          <w:szCs w:val="28"/>
        </w:rPr>
        <w:t>проведено</w:t>
      </w:r>
      <w:r w:rsidR="00191B50">
        <w:rPr>
          <w:rFonts w:ascii="Times New Roman" w:hAnsi="Times New Roman" w:cs="Times New Roman"/>
          <w:sz w:val="28"/>
          <w:szCs w:val="28"/>
        </w:rPr>
        <w:t xml:space="preserve"> </w:t>
      </w:r>
      <w:r w:rsidR="00191B50" w:rsidRPr="00191B50">
        <w:rPr>
          <w:rFonts w:ascii="Times New Roman" w:hAnsi="Times New Roman" w:cs="Times New Roman"/>
          <w:sz w:val="28"/>
          <w:szCs w:val="28"/>
        </w:rPr>
        <w:t>11</w:t>
      </w:r>
      <w:r w:rsidR="0061146C" w:rsidRPr="00191B50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191B50" w:rsidRPr="00191B50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5E3EF1" w:rsidRPr="00191B50">
        <w:rPr>
          <w:rFonts w:ascii="Times New Roman" w:hAnsi="Times New Roman" w:cs="Times New Roman"/>
          <w:sz w:val="28"/>
          <w:szCs w:val="28"/>
        </w:rPr>
        <w:t>11</w:t>
      </w:r>
      <w:r w:rsidR="0061146C" w:rsidRPr="00191B50">
        <w:rPr>
          <w:rFonts w:ascii="Times New Roman" w:hAnsi="Times New Roman" w:cs="Times New Roman"/>
          <w:sz w:val="28"/>
          <w:szCs w:val="28"/>
        </w:rPr>
        <w:t xml:space="preserve"> экспертно-аналитических</w:t>
      </w:r>
      <w:r w:rsidR="00191B50" w:rsidRPr="00191B5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E3EF1" w:rsidRPr="00191B50">
        <w:rPr>
          <w:rFonts w:ascii="Times New Roman" w:hAnsi="Times New Roman" w:cs="Times New Roman"/>
          <w:sz w:val="28"/>
          <w:szCs w:val="28"/>
        </w:rPr>
        <w:t xml:space="preserve">, </w:t>
      </w:r>
      <w:r w:rsidR="005E3EF1" w:rsidRPr="00191B50">
        <w:rPr>
          <w:rFonts w:ascii="Times New Roman" w:hAnsi="Times New Roman" w:cs="Times New Roman"/>
          <w:sz w:val="28"/>
          <w:szCs w:val="28"/>
          <w:lang w:bidi="ru-RU"/>
        </w:rPr>
        <w:t>подготовлено 1</w:t>
      </w:r>
      <w:r w:rsidR="00191B50" w:rsidRPr="00191B50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5E3EF1" w:rsidRPr="00191B50">
        <w:rPr>
          <w:rFonts w:ascii="Times New Roman" w:hAnsi="Times New Roman" w:cs="Times New Roman"/>
          <w:sz w:val="28"/>
          <w:szCs w:val="28"/>
          <w:lang w:bidi="ru-RU"/>
        </w:rPr>
        <w:t>0 заключений по результатам проведенных финансово-экономических экспертиз.</w:t>
      </w:r>
    </w:p>
    <w:p w14:paraId="01AF29C8" w14:textId="5C393A40" w:rsidR="00DD3F44" w:rsidRPr="003D52FF" w:rsidRDefault="00D37357" w:rsidP="0071103C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52FF">
        <w:rPr>
          <w:rFonts w:ascii="Times New Roman" w:hAnsi="Times New Roman" w:cs="Times New Roman"/>
          <w:sz w:val="28"/>
          <w:szCs w:val="28"/>
          <w:lang w:bidi="ru-RU"/>
        </w:rPr>
        <w:t xml:space="preserve">Проверками было охвачено </w:t>
      </w:r>
      <w:r w:rsidR="003D52FF" w:rsidRPr="003D52FF">
        <w:rPr>
          <w:rFonts w:ascii="Times New Roman" w:hAnsi="Times New Roman" w:cs="Times New Roman"/>
          <w:sz w:val="28"/>
          <w:szCs w:val="28"/>
          <w:lang w:bidi="ru-RU"/>
        </w:rPr>
        <w:t>27</w:t>
      </w:r>
      <w:r w:rsidRPr="003D52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D52FF" w:rsidRPr="003D52FF">
        <w:rPr>
          <w:rFonts w:ascii="Times New Roman" w:hAnsi="Times New Roman" w:cs="Times New Roman"/>
          <w:sz w:val="28"/>
          <w:szCs w:val="28"/>
          <w:lang w:bidi="ru-RU"/>
        </w:rPr>
        <w:t>объектов</w:t>
      </w:r>
      <w:r w:rsidR="00FF0509">
        <w:rPr>
          <w:rFonts w:ascii="Times New Roman" w:hAnsi="Times New Roman" w:cs="Times New Roman"/>
          <w:sz w:val="28"/>
          <w:szCs w:val="28"/>
          <w:lang w:bidi="ru-RU"/>
        </w:rPr>
        <w:t xml:space="preserve"> (11 из которых - камерально)</w:t>
      </w:r>
      <w:r w:rsidR="00DD3F44" w:rsidRPr="003D52FF">
        <w:rPr>
          <w:rFonts w:ascii="Times New Roman" w:hAnsi="Times New Roman" w:cs="Times New Roman"/>
          <w:sz w:val="28"/>
          <w:szCs w:val="28"/>
          <w:lang w:bidi="ru-RU"/>
        </w:rPr>
        <w:t xml:space="preserve">, в </w:t>
      </w:r>
      <w:r w:rsidR="003D52FF" w:rsidRPr="003D52FF">
        <w:rPr>
          <w:rFonts w:ascii="Times New Roman" w:hAnsi="Times New Roman" w:cs="Times New Roman"/>
          <w:sz w:val="28"/>
          <w:szCs w:val="28"/>
          <w:lang w:bidi="ru-RU"/>
        </w:rPr>
        <w:t>23</w:t>
      </w:r>
      <w:r w:rsidR="00DD3F44" w:rsidRPr="003D52FF">
        <w:rPr>
          <w:rFonts w:ascii="Times New Roman" w:hAnsi="Times New Roman" w:cs="Times New Roman"/>
          <w:sz w:val="28"/>
          <w:szCs w:val="28"/>
          <w:lang w:bidi="ru-RU"/>
        </w:rPr>
        <w:t xml:space="preserve"> из которых были выявлены финансовые нарушения.</w:t>
      </w:r>
    </w:p>
    <w:p w14:paraId="4C2AEDD3" w14:textId="77777777" w:rsidR="00DF284D" w:rsidRDefault="00D414DD" w:rsidP="00DF284D">
      <w:pPr>
        <w:spacing w:after="0" w:line="276" w:lineRule="auto"/>
        <w:ind w:left="-567" w:right="-1" w:firstLine="709"/>
        <w:jc w:val="both"/>
      </w:pPr>
      <w:r w:rsidRPr="00B84237">
        <w:rPr>
          <w:rFonts w:ascii="Times New Roman" w:hAnsi="Times New Roman" w:cs="Times New Roman"/>
          <w:sz w:val="28"/>
          <w:szCs w:val="28"/>
          <w:lang w:bidi="ru-RU"/>
        </w:rPr>
        <w:t xml:space="preserve">Объем проверенных бюджетных средств при проведении контрольных мероприятий составил </w:t>
      </w:r>
      <w:r w:rsidR="00191B50" w:rsidRPr="00B84237">
        <w:rPr>
          <w:rFonts w:ascii="Times New Roman" w:hAnsi="Times New Roman" w:cs="Times New Roman"/>
          <w:sz w:val="28"/>
          <w:szCs w:val="28"/>
          <w:lang w:bidi="ru-RU"/>
        </w:rPr>
        <w:t>471 745,05</w:t>
      </w:r>
      <w:r w:rsidRPr="00B84237">
        <w:rPr>
          <w:rFonts w:ascii="Times New Roman" w:hAnsi="Times New Roman" w:cs="Times New Roman"/>
          <w:sz w:val="28"/>
          <w:szCs w:val="28"/>
          <w:lang w:bidi="ru-RU"/>
        </w:rPr>
        <w:t xml:space="preserve"> тыс. рублей</w:t>
      </w:r>
      <w:r w:rsidR="00B84237" w:rsidRPr="00B84237">
        <w:rPr>
          <w:rFonts w:ascii="Times New Roman" w:hAnsi="Times New Roman" w:cs="Times New Roman"/>
          <w:sz w:val="28"/>
          <w:szCs w:val="28"/>
          <w:lang w:bidi="ru-RU"/>
        </w:rPr>
        <w:t xml:space="preserve"> (в 1,5 раза больше аналогичного показателя 2021 года)</w:t>
      </w:r>
      <w:r w:rsidRPr="00B84237">
        <w:rPr>
          <w:rFonts w:ascii="Times New Roman" w:hAnsi="Times New Roman" w:cs="Times New Roman"/>
          <w:sz w:val="28"/>
          <w:szCs w:val="28"/>
          <w:lang w:bidi="ru-RU"/>
        </w:rPr>
        <w:t>, общая сумма выявленных нарушений составила</w:t>
      </w:r>
      <w:r w:rsidR="00B84237" w:rsidRPr="00B84237">
        <w:rPr>
          <w:rFonts w:ascii="Times New Roman" w:hAnsi="Times New Roman" w:cs="Times New Roman"/>
          <w:sz w:val="28"/>
          <w:szCs w:val="28"/>
          <w:lang w:bidi="ru-RU"/>
        </w:rPr>
        <w:t xml:space="preserve"> 124 747,36 тыс. рублей или 26,4% </w:t>
      </w:r>
      <w:r w:rsidRPr="00B84237">
        <w:rPr>
          <w:rFonts w:ascii="Times New Roman" w:hAnsi="Times New Roman" w:cs="Times New Roman"/>
          <w:sz w:val="28"/>
          <w:szCs w:val="28"/>
          <w:lang w:bidi="ru-RU"/>
        </w:rPr>
        <w:t>от объема проверенных средств бюджета</w:t>
      </w:r>
      <w:r w:rsidR="00B84237" w:rsidRPr="00B84237">
        <w:rPr>
          <w:rFonts w:ascii="Times New Roman" w:hAnsi="Times New Roman" w:cs="Times New Roman"/>
          <w:sz w:val="28"/>
          <w:szCs w:val="28"/>
          <w:lang w:bidi="ru-RU"/>
        </w:rPr>
        <w:t xml:space="preserve"> (наибольший удельный вес – 113 922,25 тыс. рублей или 91,3% занимают нарушения порядка ведения бухгалтерского учета, составления и представления бухгалтерской отчетности)</w:t>
      </w:r>
      <w:r w:rsidRPr="00B8423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DF284D" w:rsidRPr="00DF284D">
        <w:t xml:space="preserve"> </w:t>
      </w:r>
    </w:p>
    <w:p w14:paraId="5B699656" w14:textId="41040C83" w:rsidR="00D414DD" w:rsidRPr="00B84237" w:rsidRDefault="00DF284D" w:rsidP="00DF284D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284D">
        <w:rPr>
          <w:rFonts w:ascii="Times New Roman" w:hAnsi="Times New Roman" w:cs="Times New Roman"/>
          <w:sz w:val="28"/>
          <w:szCs w:val="28"/>
          <w:lang w:bidi="ru-RU"/>
        </w:rPr>
        <w:t>Результаты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284D">
        <w:rPr>
          <w:rFonts w:ascii="Times New Roman" w:hAnsi="Times New Roman" w:cs="Times New Roman"/>
          <w:sz w:val="28"/>
          <w:szCs w:val="28"/>
          <w:lang w:bidi="ru-RU"/>
        </w:rPr>
        <w:t>внешнего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</w:t>
      </w:r>
      <w:r w:rsidRPr="00DF284D">
        <w:rPr>
          <w:rFonts w:ascii="Times New Roman" w:hAnsi="Times New Roman" w:cs="Times New Roman"/>
          <w:sz w:val="28"/>
          <w:szCs w:val="28"/>
          <w:lang w:bidi="ru-RU"/>
        </w:rPr>
        <w:t>финансового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284D">
        <w:rPr>
          <w:rFonts w:ascii="Times New Roman" w:hAnsi="Times New Roman" w:cs="Times New Roman"/>
          <w:sz w:val="28"/>
          <w:szCs w:val="28"/>
          <w:lang w:bidi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284D">
        <w:rPr>
          <w:rFonts w:ascii="Times New Roman" w:hAnsi="Times New Roman" w:cs="Times New Roman"/>
          <w:sz w:val="28"/>
          <w:szCs w:val="28"/>
          <w:lang w:bidi="ru-RU"/>
        </w:rPr>
        <w:t>свидетельствуют о том, что в 20</w:t>
      </w:r>
      <w:r>
        <w:rPr>
          <w:rFonts w:ascii="Times New Roman" w:hAnsi="Times New Roman" w:cs="Times New Roman"/>
          <w:sz w:val="28"/>
          <w:szCs w:val="28"/>
          <w:lang w:bidi="ru-RU"/>
        </w:rPr>
        <w:t>22</w:t>
      </w:r>
      <w:r w:rsidRPr="00DF284D">
        <w:rPr>
          <w:rFonts w:ascii="Times New Roman" w:hAnsi="Times New Roman" w:cs="Times New Roman"/>
          <w:sz w:val="28"/>
          <w:szCs w:val="28"/>
          <w:lang w:bidi="ru-RU"/>
        </w:rPr>
        <w:t xml:space="preserve"> году наибольшее количество нарушений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284D">
        <w:rPr>
          <w:rFonts w:ascii="Times New Roman" w:hAnsi="Times New Roman" w:cs="Times New Roman"/>
          <w:sz w:val="28"/>
          <w:szCs w:val="28"/>
          <w:lang w:bidi="ru-RU"/>
        </w:rPr>
        <w:t xml:space="preserve">выявлено при </w:t>
      </w:r>
      <w:r>
        <w:rPr>
          <w:rFonts w:ascii="Times New Roman" w:hAnsi="Times New Roman" w:cs="Times New Roman"/>
          <w:sz w:val="28"/>
          <w:szCs w:val="28"/>
          <w:lang w:bidi="ru-RU"/>
        </w:rPr>
        <w:t>формировании и исполнении бюджетов</w:t>
      </w:r>
      <w:r w:rsidRPr="00DF284D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bidi="ru-RU"/>
        </w:rPr>
        <w:t>51</w:t>
      </w:r>
      <w:r w:rsidRPr="00DF284D">
        <w:rPr>
          <w:rFonts w:ascii="Times New Roman" w:hAnsi="Times New Roman" w:cs="Times New Roman"/>
          <w:sz w:val="28"/>
          <w:szCs w:val="28"/>
          <w:lang w:bidi="ru-RU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DF284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62621AFC" w14:textId="77777777" w:rsidR="00D56490" w:rsidRPr="00D56490" w:rsidRDefault="00D56490" w:rsidP="00D56490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6490">
        <w:rPr>
          <w:rFonts w:ascii="Times New Roman" w:hAnsi="Times New Roman" w:cs="Times New Roman"/>
          <w:sz w:val="28"/>
          <w:szCs w:val="28"/>
          <w:lang w:bidi="ru-RU"/>
        </w:rPr>
        <w:t xml:space="preserve">В 2022 году КСП городского округа Лыткарино выявлено 2 случая нецелевого использования бюджетных средств на сумму 826,79 тыс. рублей. </w:t>
      </w:r>
      <w:r w:rsidRPr="00D56490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Нарушения этого вида связаны c тем, что средства субсидии расходовались бюджетными учреждениями на иные цели не в соответствии с целями ее предоставления. </w:t>
      </w:r>
    </w:p>
    <w:p w14:paraId="68B2172D" w14:textId="77777777" w:rsidR="00D56490" w:rsidRPr="00D56490" w:rsidRDefault="00D56490" w:rsidP="00D56490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6490">
        <w:rPr>
          <w:rFonts w:ascii="Times New Roman" w:hAnsi="Times New Roman" w:cs="Times New Roman"/>
          <w:sz w:val="28"/>
          <w:szCs w:val="28"/>
          <w:lang w:bidi="ru-RU"/>
        </w:rPr>
        <w:t>Всего за 2022 год выявлено 6 нарушений по неэффективному использованию бюджетных средств на сумму 515,12 тыс. рублей. Основные нарушения этого вида связаны c неиспользованием приобретенного оборудования и уплаты учреждениями штрафных санкций.</w:t>
      </w:r>
    </w:p>
    <w:p w14:paraId="13300D31" w14:textId="5234F798" w:rsidR="00D56490" w:rsidRPr="00D56490" w:rsidRDefault="00D56490" w:rsidP="00D56490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6490">
        <w:rPr>
          <w:rFonts w:ascii="Times New Roman" w:hAnsi="Times New Roman" w:cs="Times New Roman"/>
          <w:sz w:val="28"/>
          <w:szCs w:val="28"/>
          <w:lang w:bidi="ru-RU"/>
        </w:rPr>
        <w:t>Сумма ущерба, нанесенного бюджету муниципального образования составила 141,28 тыс. рублей (завышение оплаты объемов выполненных работ), которые были возмещены в бюджет в рамках исполнения вы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несенного </w:t>
      </w:r>
      <w:r w:rsidRPr="00D56490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Представления. </w:t>
      </w:r>
    </w:p>
    <w:p w14:paraId="59317120" w14:textId="3576BD3C" w:rsidR="00D56490" w:rsidRPr="00D56490" w:rsidRDefault="00D56490" w:rsidP="00D56490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6490">
        <w:rPr>
          <w:rFonts w:ascii="Times New Roman" w:hAnsi="Times New Roman" w:cs="Times New Roman"/>
          <w:sz w:val="28"/>
          <w:szCs w:val="28"/>
          <w:lang w:bidi="ru-RU"/>
        </w:rPr>
        <w:t>Всего в 2022 году в бюджет городского округа Лыткарино было возмещено 2 067,99 тыс. рублей, в том числе 1 063,7 тыс. рублей по проверкам, завершенным в предыдущие годы.</w:t>
      </w:r>
    </w:p>
    <w:p w14:paraId="70470693" w14:textId="77777777" w:rsidR="00D56490" w:rsidRPr="00D56490" w:rsidRDefault="00D56490" w:rsidP="00D56490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6490">
        <w:rPr>
          <w:rFonts w:ascii="Times New Roman" w:hAnsi="Times New Roman" w:cs="Times New Roman"/>
          <w:sz w:val="28"/>
          <w:szCs w:val="28"/>
          <w:lang w:bidi="ru-RU"/>
        </w:rPr>
        <w:t xml:space="preserve">По итогам проведенных контрольных мероприятий руководителям проверенных объектов было вынесено 14 Представлений, 10 из которых выполнены в полном объеме, 4 Представления находятся на контроле их исполнения. </w:t>
      </w:r>
    </w:p>
    <w:p w14:paraId="2F5EC28E" w14:textId="39FCB9C9" w:rsidR="00D56490" w:rsidRPr="00D56490" w:rsidRDefault="00D56490" w:rsidP="00D56490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6490">
        <w:rPr>
          <w:rFonts w:ascii="Times New Roman" w:hAnsi="Times New Roman" w:cs="Times New Roman"/>
          <w:sz w:val="28"/>
          <w:szCs w:val="28"/>
          <w:lang w:bidi="ru-RU"/>
        </w:rPr>
        <w:t>В 2022 году было составлено 18 протоколов об административных правонарушениях, из них по результатам их рассмотрения по 15 протоколам мировыми судьями приняты решения о привлечении к административной ответственности (назначены административные штрафы на сумму 142,0 тыс. рублей), по 2  протоколам прекращено привлечение к административной ответственности в связи с малозначительностью административного правонарушения, по 1 протоколу лицо, привлекаемое к административной ответственности, признано невиновным.</w:t>
      </w:r>
    </w:p>
    <w:p w14:paraId="7B743B6C" w14:textId="2D8D5D92" w:rsidR="00D56490" w:rsidRPr="00EC5B74" w:rsidRDefault="00B2401D" w:rsidP="0071103C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74">
        <w:rPr>
          <w:rFonts w:ascii="Times New Roman" w:hAnsi="Times New Roman" w:cs="Times New Roman"/>
          <w:sz w:val="28"/>
          <w:szCs w:val="28"/>
        </w:rPr>
        <w:t>Сумма административных штрафов</w:t>
      </w:r>
      <w:r w:rsidR="00EC5B74">
        <w:rPr>
          <w:rFonts w:ascii="Times New Roman" w:hAnsi="Times New Roman" w:cs="Times New Roman"/>
          <w:sz w:val="28"/>
          <w:szCs w:val="28"/>
        </w:rPr>
        <w:t>, поступивших в доход бюджета в 2022 году,</w:t>
      </w:r>
      <w:r w:rsidRPr="00EC5B74">
        <w:rPr>
          <w:rFonts w:ascii="Times New Roman" w:hAnsi="Times New Roman" w:cs="Times New Roman"/>
          <w:sz w:val="28"/>
          <w:szCs w:val="28"/>
        </w:rPr>
        <w:t xml:space="preserve"> составила 75,0 тыс. рублей</w:t>
      </w:r>
      <w:r w:rsidR="00EC5B74" w:rsidRPr="00EC5B74">
        <w:rPr>
          <w:rFonts w:ascii="Times New Roman" w:hAnsi="Times New Roman" w:cs="Times New Roman"/>
          <w:sz w:val="28"/>
          <w:szCs w:val="28"/>
        </w:rPr>
        <w:t>.</w:t>
      </w:r>
    </w:p>
    <w:p w14:paraId="3B9F3542" w14:textId="2F701F79" w:rsidR="00DA4A9A" w:rsidRPr="00104303" w:rsidRDefault="001B6154" w:rsidP="0071103C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303">
        <w:rPr>
          <w:rFonts w:ascii="Times New Roman" w:hAnsi="Times New Roman" w:cs="Times New Roman"/>
          <w:sz w:val="28"/>
          <w:szCs w:val="28"/>
        </w:rPr>
        <w:t>Деятельность КСП в отчетном периоде была основана на принципах законности, объективности, эффективности, независимости, открытости и гласности.</w:t>
      </w:r>
    </w:p>
    <w:p w14:paraId="3B6BACF6" w14:textId="383B3251" w:rsidR="00B0194C" w:rsidRPr="00971D99" w:rsidRDefault="00B0194C" w:rsidP="00971D99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Контрольно-счётная палата </w:t>
      </w:r>
      <w:bookmarkStart w:id="0" w:name="_Hlk94733405"/>
      <w:r w:rsidRPr="00971D9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bookmarkEnd w:id="0"/>
      <w:r w:rsidRPr="00971D99">
        <w:rPr>
          <w:rFonts w:ascii="Times New Roman" w:hAnsi="Times New Roman" w:cs="Times New Roman"/>
          <w:sz w:val="28"/>
          <w:szCs w:val="28"/>
        </w:rPr>
        <w:t>Лыткарино в ходе своей деятельности в 202</w:t>
      </w:r>
      <w:r w:rsidR="00E87504">
        <w:rPr>
          <w:rFonts w:ascii="Times New Roman" w:hAnsi="Times New Roman" w:cs="Times New Roman"/>
          <w:sz w:val="28"/>
          <w:szCs w:val="28"/>
        </w:rPr>
        <w:t>2</w:t>
      </w:r>
      <w:r w:rsidRPr="00971D99">
        <w:rPr>
          <w:rFonts w:ascii="Times New Roman" w:hAnsi="Times New Roman" w:cs="Times New Roman"/>
          <w:sz w:val="28"/>
          <w:szCs w:val="28"/>
        </w:rPr>
        <w:t xml:space="preserve"> году обеспечила реализацию задач и полномочий, возложенных на неё Бюджетным кодексом </w:t>
      </w:r>
      <w:r w:rsidR="00971D99" w:rsidRPr="00971D99">
        <w:rPr>
          <w:rFonts w:ascii="Times New Roman" w:hAnsi="Times New Roman" w:cs="Times New Roman"/>
          <w:sz w:val="28"/>
          <w:szCs w:val="28"/>
        </w:rPr>
        <w:t>РФ</w:t>
      </w:r>
      <w:r w:rsidRPr="00971D99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971D99" w:rsidRPr="00971D99">
        <w:rPr>
          <w:rFonts w:ascii="Times New Roman" w:hAnsi="Times New Roman" w:cs="Times New Roman"/>
          <w:iCs/>
          <w:sz w:val="28"/>
          <w:szCs w:val="28"/>
        </w:rPr>
        <w:t xml:space="preserve">07.02.2011 </w:t>
      </w:r>
      <w:r w:rsidRPr="00971D99">
        <w:rPr>
          <w:rFonts w:ascii="Times New Roman" w:hAnsi="Times New Roman" w:cs="Times New Roman"/>
          <w:iCs/>
          <w:sz w:val="28"/>
          <w:szCs w:val="28"/>
        </w:rPr>
        <w:t xml:space="preserve">№6-ФЗ </w:t>
      </w:r>
      <w:r w:rsidRPr="00971D99">
        <w:rPr>
          <w:rFonts w:ascii="Times New Roman" w:hAnsi="Times New Roman" w:cs="Times New Roman"/>
          <w:sz w:val="28"/>
          <w:szCs w:val="28"/>
        </w:rPr>
        <w:t>«</w:t>
      </w:r>
      <w:r w:rsidRPr="00971D99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образований», Уставом город</w:t>
      </w:r>
      <w:r w:rsidR="00386CE8" w:rsidRPr="00971D99">
        <w:rPr>
          <w:rFonts w:ascii="Times New Roman" w:hAnsi="Times New Roman" w:cs="Times New Roman"/>
          <w:bCs/>
          <w:sz w:val="28"/>
          <w:szCs w:val="28"/>
        </w:rPr>
        <w:t>ского округа</w:t>
      </w:r>
      <w:r w:rsidRPr="00971D99">
        <w:rPr>
          <w:rFonts w:ascii="Times New Roman" w:hAnsi="Times New Roman" w:cs="Times New Roman"/>
          <w:bCs/>
          <w:sz w:val="28"/>
          <w:szCs w:val="28"/>
        </w:rPr>
        <w:t xml:space="preserve"> Лыткарино, Положением об </w:t>
      </w:r>
      <w:r w:rsidRPr="00971D99">
        <w:rPr>
          <w:rFonts w:ascii="Times New Roman" w:hAnsi="Times New Roman" w:cs="Times New Roman"/>
          <w:sz w:val="28"/>
          <w:szCs w:val="28"/>
        </w:rPr>
        <w:t xml:space="preserve">организации деятельности Контрольно-счётной палаты городского округа </w:t>
      </w:r>
      <w:r w:rsidRPr="00971D99">
        <w:rPr>
          <w:rFonts w:ascii="Times New Roman" w:hAnsi="Times New Roman" w:cs="Times New Roman"/>
          <w:sz w:val="28"/>
          <w:szCs w:val="28"/>
        </w:rPr>
        <w:lastRenderedPageBreak/>
        <w:t>Лыткарино Московской области</w:t>
      </w:r>
      <w:r w:rsidR="00971D99" w:rsidRPr="00971D99">
        <w:rPr>
          <w:rFonts w:ascii="Times New Roman" w:hAnsi="Times New Roman" w:cs="Times New Roman"/>
          <w:sz w:val="28"/>
          <w:szCs w:val="28"/>
        </w:rPr>
        <w:t xml:space="preserve"> - П</w:t>
      </w:r>
      <w:r w:rsidRPr="00971D99">
        <w:rPr>
          <w:rFonts w:ascii="Times New Roman" w:hAnsi="Times New Roman" w:cs="Times New Roman"/>
          <w:bCs/>
          <w:sz w:val="28"/>
          <w:szCs w:val="28"/>
        </w:rPr>
        <w:t xml:space="preserve">лан работы КСП </w:t>
      </w:r>
      <w:r w:rsidRPr="00971D9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71D99">
        <w:rPr>
          <w:rFonts w:ascii="Times New Roman" w:hAnsi="Times New Roman" w:cs="Times New Roman"/>
          <w:bCs/>
          <w:sz w:val="28"/>
          <w:szCs w:val="28"/>
        </w:rPr>
        <w:t xml:space="preserve"> Лыткарино на 202</w:t>
      </w:r>
      <w:r w:rsidR="00D87278" w:rsidRPr="00971D99">
        <w:rPr>
          <w:rFonts w:ascii="Times New Roman" w:hAnsi="Times New Roman" w:cs="Times New Roman"/>
          <w:bCs/>
          <w:sz w:val="28"/>
          <w:szCs w:val="28"/>
        </w:rPr>
        <w:t>2</w:t>
      </w:r>
      <w:r w:rsidRPr="00971D99">
        <w:rPr>
          <w:rFonts w:ascii="Times New Roman" w:hAnsi="Times New Roman" w:cs="Times New Roman"/>
          <w:bCs/>
          <w:sz w:val="28"/>
          <w:szCs w:val="28"/>
        </w:rPr>
        <w:t xml:space="preserve"> год выполнен в полном объеме.</w:t>
      </w:r>
    </w:p>
    <w:p w14:paraId="10243EE0" w14:textId="3A99065C" w:rsidR="00AD03AD" w:rsidRPr="00D87278" w:rsidRDefault="00AD03AD" w:rsidP="00AD03AD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2022 года</w:t>
      </w:r>
      <w:r w:rsidRPr="00AD03AD">
        <w:rPr>
          <w:rFonts w:ascii="Times New Roman" w:hAnsi="Times New Roman" w:cs="Times New Roman"/>
          <w:bCs/>
          <w:sz w:val="28"/>
          <w:szCs w:val="28"/>
        </w:rPr>
        <w:t xml:space="preserve"> КСП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Лыткарино </w:t>
      </w:r>
      <w:r w:rsidRPr="00AD03AD">
        <w:rPr>
          <w:rFonts w:ascii="Times New Roman" w:hAnsi="Times New Roman" w:cs="Times New Roman"/>
          <w:bCs/>
          <w:sz w:val="28"/>
          <w:szCs w:val="28"/>
        </w:rPr>
        <w:t xml:space="preserve">занимает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11 </w:t>
      </w:r>
      <w:r w:rsidRPr="00AD03AD">
        <w:rPr>
          <w:rFonts w:ascii="Times New Roman" w:hAnsi="Times New Roman" w:cs="Times New Roman"/>
          <w:bCs/>
          <w:sz w:val="28"/>
          <w:szCs w:val="28"/>
        </w:rPr>
        <w:t>место в рейтинге результатов деятельности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bCs/>
          <w:sz w:val="28"/>
          <w:szCs w:val="28"/>
        </w:rPr>
        <w:t>контрольно-счетных органов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итогам 2021 – 17 место)</w:t>
      </w:r>
      <w:r w:rsidRPr="00AD03A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E764B4" w14:textId="32AE2525" w:rsidR="00DA4A9A" w:rsidRPr="00971D99" w:rsidRDefault="00971D99" w:rsidP="00971D99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В целях повышения результативности деятельности КСП городского округа Лыткарино, приоритетными направлениями работы в 2023 году, как и в 2022 году, останутся развитие и совершенствование применения риск-ориентированного подхода к планированию контрольной и экспертно-аналитической деятельности, а так же совершенствование методологии при реализации полномочий КСП городского округа Лыткарино.</w:t>
      </w:r>
    </w:p>
    <w:sectPr w:rsidR="00DA4A9A" w:rsidRPr="00971D99" w:rsidSect="0069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9A"/>
    <w:rsid w:val="0004031F"/>
    <w:rsid w:val="00104303"/>
    <w:rsid w:val="001874D0"/>
    <w:rsid w:val="00191B50"/>
    <w:rsid w:val="001B6154"/>
    <w:rsid w:val="001F19D0"/>
    <w:rsid w:val="002F5547"/>
    <w:rsid w:val="00386CE8"/>
    <w:rsid w:val="003D52FF"/>
    <w:rsid w:val="003F06ED"/>
    <w:rsid w:val="005E3EF1"/>
    <w:rsid w:val="0061146C"/>
    <w:rsid w:val="00616AE9"/>
    <w:rsid w:val="00697537"/>
    <w:rsid w:val="0071103C"/>
    <w:rsid w:val="00781C81"/>
    <w:rsid w:val="007F46AF"/>
    <w:rsid w:val="0092480E"/>
    <w:rsid w:val="00971D99"/>
    <w:rsid w:val="00AD03AD"/>
    <w:rsid w:val="00B0194C"/>
    <w:rsid w:val="00B2401D"/>
    <w:rsid w:val="00B84237"/>
    <w:rsid w:val="00D37357"/>
    <w:rsid w:val="00D414DD"/>
    <w:rsid w:val="00D56490"/>
    <w:rsid w:val="00D87278"/>
    <w:rsid w:val="00DA4A9A"/>
    <w:rsid w:val="00DD3F44"/>
    <w:rsid w:val="00DF284D"/>
    <w:rsid w:val="00E87504"/>
    <w:rsid w:val="00EC5B74"/>
    <w:rsid w:val="00F5188F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CEE3"/>
  <w15:docId w15:val="{70A16E0D-451B-44C2-B6CE-C0726282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 КСП</dc:creator>
  <cp:lastModifiedBy>ЛЫТК КСП</cp:lastModifiedBy>
  <cp:revision>2</cp:revision>
  <dcterms:created xsi:type="dcterms:W3CDTF">2023-06-30T09:11:00Z</dcterms:created>
  <dcterms:modified xsi:type="dcterms:W3CDTF">2023-06-30T09:11:00Z</dcterms:modified>
</cp:coreProperties>
</file>