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A7AFB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AC7B45" w:rsidRPr="004F0E7E" w:rsidRDefault="00254EC7" w:rsidP="0096078D">
      <w:pPr>
        <w:spacing w:line="276" w:lineRule="auto"/>
        <w:jc w:val="center"/>
        <w:rPr>
          <w:b/>
          <w:sz w:val="28"/>
          <w:szCs w:val="28"/>
        </w:rPr>
      </w:pPr>
      <w:r w:rsidRPr="00254EC7">
        <w:rPr>
          <w:b/>
          <w:sz w:val="28"/>
          <w:szCs w:val="28"/>
        </w:rPr>
        <w:t>«</w:t>
      </w:r>
      <w:r w:rsidR="001A7AFB" w:rsidRPr="001A7AFB">
        <w:rPr>
          <w:b/>
          <w:sz w:val="28"/>
          <w:szCs w:val="28"/>
        </w:rPr>
        <w:t>Культура и туризм»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5966B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01.12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5966B6" w:rsidRPr="005966B6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966B6">
        <w:rPr>
          <w:sz w:val="28"/>
          <w:szCs w:val="28"/>
        </w:rPr>
        <w:t xml:space="preserve">В целях приведения финансовых показателей </w:t>
      </w:r>
      <w:r w:rsidR="00BD756D" w:rsidRPr="005966B6">
        <w:rPr>
          <w:sz w:val="28"/>
          <w:szCs w:val="28"/>
        </w:rPr>
        <w:t>муниципальной п</w:t>
      </w:r>
      <w:r w:rsidRPr="005966B6">
        <w:rPr>
          <w:sz w:val="28"/>
          <w:szCs w:val="28"/>
        </w:rPr>
        <w:t>рограммы</w:t>
      </w:r>
      <w:r w:rsidR="00BD756D" w:rsidRPr="005966B6">
        <w:rPr>
          <w:sz w:val="28"/>
          <w:szCs w:val="28"/>
        </w:rPr>
        <w:t xml:space="preserve"> «</w:t>
      </w:r>
      <w:r w:rsidR="001A7AFB" w:rsidRPr="005966B6">
        <w:rPr>
          <w:sz w:val="28"/>
          <w:szCs w:val="28"/>
        </w:rPr>
        <w:t xml:space="preserve">Культура и туризм» на 2023-2027 годы </w:t>
      </w:r>
      <w:r w:rsidRPr="005966B6">
        <w:rPr>
          <w:sz w:val="28"/>
          <w:szCs w:val="28"/>
        </w:rPr>
        <w:t xml:space="preserve">в соответствие с решением Совета депутатов городского округа Лыткарино </w:t>
      </w:r>
      <w:r w:rsidR="007B3CF7" w:rsidRPr="005966B6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5966B6">
        <w:t xml:space="preserve"> </w:t>
      </w:r>
      <w:r w:rsidR="00254EC7" w:rsidRPr="005966B6">
        <w:rPr>
          <w:sz w:val="28"/>
          <w:szCs w:val="28"/>
        </w:rPr>
        <w:t xml:space="preserve">(с учетом внесенных изменений и дополнений от </w:t>
      </w:r>
      <w:r w:rsidR="005966B6" w:rsidRPr="005966B6">
        <w:rPr>
          <w:sz w:val="28"/>
          <w:szCs w:val="28"/>
        </w:rPr>
        <w:t>20.11.2025 №30/3</w:t>
      </w:r>
      <w:r w:rsidR="00254EC7" w:rsidRPr="005966B6">
        <w:rPr>
          <w:sz w:val="28"/>
          <w:szCs w:val="28"/>
        </w:rPr>
        <w:t>)</w:t>
      </w:r>
      <w:r w:rsidR="005966B6" w:rsidRPr="005966B6">
        <w:rPr>
          <w:sz w:val="28"/>
          <w:szCs w:val="28"/>
        </w:rPr>
        <w:t>,</w:t>
      </w:r>
      <w:r w:rsidRPr="005966B6">
        <w:rPr>
          <w:sz w:val="28"/>
          <w:szCs w:val="28"/>
        </w:rPr>
        <w:t xml:space="preserve"> </w:t>
      </w:r>
      <w:r w:rsidR="005966B6" w:rsidRPr="005966B6">
        <w:rPr>
          <w:sz w:val="28"/>
          <w:szCs w:val="28"/>
        </w:rPr>
        <w:t>а также с учетом выписки из</w:t>
      </w:r>
      <w:proofErr w:type="gramEnd"/>
      <w:r w:rsidR="005966B6" w:rsidRPr="005966B6">
        <w:rPr>
          <w:sz w:val="28"/>
          <w:szCs w:val="28"/>
        </w:rPr>
        <w:t xml:space="preserve"> </w:t>
      </w:r>
      <w:proofErr w:type="gramStart"/>
      <w:r w:rsidR="005966B6" w:rsidRPr="005966B6">
        <w:rPr>
          <w:sz w:val="28"/>
          <w:szCs w:val="28"/>
        </w:rPr>
        <w:t xml:space="preserve">сводной бюджетной росписи расходов на 2025 год и на плановый период 2026 и 2027 годов </w:t>
      </w:r>
      <w:r w:rsidR="00773260">
        <w:rPr>
          <w:sz w:val="28"/>
          <w:szCs w:val="28"/>
        </w:rPr>
        <w:t>по состоянию на 25.11.2025 года</w:t>
      </w:r>
      <w:bookmarkStart w:id="1" w:name="_GoBack"/>
      <w:bookmarkEnd w:id="1"/>
      <w:r w:rsidR="005966B6" w:rsidRPr="005966B6">
        <w:rPr>
          <w:sz w:val="28"/>
          <w:szCs w:val="28"/>
        </w:rPr>
        <w:t xml:space="preserve"> представленным проектом предлагается общий объем бюджетных ассигнований, предусмотренных на реализацию программных мероприятий в 2025 году, увеличить на 10 227,3 тыс. рублей, в том числе: по подпрограмме II «Развитие музейного дела» на 1 384,0 тыс. рублей, по подпрограмме III «Развитие библиотечного</w:t>
      </w:r>
      <w:proofErr w:type="gramEnd"/>
      <w:r w:rsidR="005966B6" w:rsidRPr="005966B6">
        <w:rPr>
          <w:sz w:val="28"/>
          <w:szCs w:val="28"/>
        </w:rPr>
        <w:t xml:space="preserve"> дела»</w:t>
      </w:r>
      <w:r w:rsidR="005966B6" w:rsidRPr="005966B6">
        <w:t xml:space="preserve"> </w:t>
      </w:r>
      <w:r w:rsidR="005966B6" w:rsidRPr="005966B6">
        <w:rPr>
          <w:sz w:val="28"/>
          <w:szCs w:val="28"/>
        </w:rPr>
        <w:t>на 1 851,0 тыс. рублей, по подпрограмме IV «Развитие профессионального искусства, гастрольно-концертной и культурно-досуговой деятельности, кинематографии» на 3 610,3 тыс. рублей, по подпрограмме VI «Развитие образования в сфере культуры»</w:t>
      </w:r>
      <w:r w:rsidR="005966B6" w:rsidRPr="005966B6">
        <w:t xml:space="preserve"> </w:t>
      </w:r>
      <w:r w:rsidR="005966B6" w:rsidRPr="005966B6">
        <w:rPr>
          <w:sz w:val="28"/>
          <w:szCs w:val="28"/>
        </w:rPr>
        <w:t>на 3 382,0 тыс. рублей.</w:t>
      </w:r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5966B6">
        <w:rPr>
          <w:sz w:val="28"/>
          <w:szCs w:val="28"/>
        </w:rPr>
        <w:t>Изменения, вносимые в муниципальную программу «</w:t>
      </w:r>
      <w:r w:rsidR="001A7AFB" w:rsidRPr="005966B6">
        <w:rPr>
          <w:sz w:val="28"/>
          <w:szCs w:val="28"/>
        </w:rPr>
        <w:t>Культура и туризм» на 2023-2027 годы</w:t>
      </w:r>
      <w:r w:rsidRPr="005966B6">
        <w:rPr>
          <w:sz w:val="28"/>
          <w:szCs w:val="28"/>
        </w:rPr>
        <w:t>, соответствуют показателям утвержденного бюджета городского округа Лыткарино на 2025 год и на плановый период 2026 и 2027 годов</w:t>
      </w:r>
      <w:r w:rsidR="005966B6" w:rsidRPr="005966B6">
        <w:rPr>
          <w:sz w:val="28"/>
          <w:szCs w:val="28"/>
        </w:rPr>
        <w:t>, а также показателям выписки из сводной бюджетной росписи расходов на 2025 год и на плановый период 2026 и 2027 годов</w:t>
      </w:r>
      <w:r w:rsidRPr="005966B6">
        <w:rPr>
          <w:sz w:val="28"/>
          <w:szCs w:val="28"/>
        </w:rPr>
        <w:t>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5966B6">
        <w:rPr>
          <w:sz w:val="28"/>
          <w:szCs w:val="28"/>
        </w:rPr>
        <w:t>96</w:t>
      </w:r>
      <w:r w:rsidR="006359C5" w:rsidRPr="00EA56F1">
        <w:rPr>
          <w:sz w:val="28"/>
          <w:szCs w:val="28"/>
        </w:rPr>
        <w:t xml:space="preserve"> от </w:t>
      </w:r>
      <w:r w:rsidR="005966B6">
        <w:rPr>
          <w:sz w:val="28"/>
          <w:szCs w:val="28"/>
        </w:rPr>
        <w:t>01.12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7AFB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966B6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3260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B7D37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51</cp:revision>
  <cp:lastPrinted>2025-03-18T06:36:00Z</cp:lastPrinted>
  <dcterms:created xsi:type="dcterms:W3CDTF">2023-07-03T09:55:00Z</dcterms:created>
  <dcterms:modified xsi:type="dcterms:W3CDTF">2025-12-12T07:37:00Z</dcterms:modified>
</cp:coreProperties>
</file>